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Bdr>
          <w:bottom w:val="single" w:sz="12" w:space="4" w:color="3A6B4A"/>
        </w:pBdr>
      </w:pPr>
      <w:r>
        <w:rPr>
          <w:b/>
          <w:color w:val="14532D"/>
          <w:sz w:val="52"/>
        </w:rPr>
        <w:t>Bord og utstyr</w:t>
      </w:r>
    </w:p>
    <w:p>
      <w:pPr>
        <w:spacing w:before="120" w:after="40"/>
      </w:pPr>
      <w:r>
        <w:rPr>
          <w:color w:val="3A6B4A"/>
          <w:sz w:val="25"/>
        </w:rPr>
        <w:t>Hva en klubb trenger, hva det koster, og hva som ikke står i prisen</w:t>
      </w:r>
    </w:p>
    <w:p>
      <w:pPr>
        <w:spacing w:after="200"/>
      </w:pPr>
      <w:r>
        <w:rPr>
          <w:color w:val="595959"/>
          <w:sz w:val="19"/>
        </w:rPr>
        <w:t>Dato: 2026-10-01   ·   Status: utkast — listepriser lest 30.08 og 18.09.2026, ingenting er bekreftet i dialog   ·   Eier: Roger</w:t>
      </w:r>
    </w:p>
    <w:p>
      <w:pPr>
        <w:spacing w:before="160" w:after="80"/>
      </w:pPr>
      <w:r>
        <w:rPr>
          <w:b/>
          <w:color w:val="14532D"/>
          <w:sz w:val="26"/>
        </w:rPr>
        <w:t>Innhold</w:t>
      </w:r>
    </w:p>
    <w:p>
      <w:pPr>
        <w:spacing w:after="40" w:line="240" w:lineRule="auto"/>
        <w:ind w:left="283"/>
      </w:pPr>
      <w:hyperlink w:anchor="ovs1">
        <w:r>
          <w:rPr>
            <w:color w:val="2F6B45"/>
            <w:sz w:val="21"/>
          </w:rPr>
          <w:t xml:space="preserve">Hvor mange bord?</w:t>
        </w:r>
      </w:hyperlink>
    </w:p>
    <w:p>
      <w:pPr>
        <w:spacing w:after="40" w:line="240" w:lineRule="auto"/>
        <w:ind w:left="283"/>
      </w:pPr>
      <w:hyperlink w:anchor="ovs2">
        <w:r>
          <w:rPr>
            <w:color w:val="2F6B45"/>
            <w:sz w:val="21"/>
          </w:rPr>
          <w:t xml:space="preserve">Plass</w:t>
        </w:r>
      </w:hyperlink>
    </w:p>
    <w:p>
      <w:pPr>
        <w:spacing w:after="40" w:line="240" w:lineRule="auto"/>
        <w:ind w:left="283"/>
      </w:pPr>
      <w:hyperlink w:anchor="ovs3">
        <w:r>
          <w:rPr>
            <w:color w:val="2F6B45"/>
            <w:sz w:val="21"/>
          </w:rPr>
          <w:t xml:space="preserve">Nytt eller brukt</w:t>
        </w:r>
      </w:hyperlink>
    </w:p>
    <w:p>
      <w:pPr>
        <w:spacing w:after="40" w:line="240" w:lineRule="auto"/>
        <w:ind w:left="283"/>
      </w:pPr>
      <w:hyperlink w:anchor="ovs4">
        <w:r>
          <w:rPr>
            <w:color w:val="2F6B45"/>
            <w:sz w:val="21"/>
          </w:rPr>
          <w:t xml:space="preserve">Hva et nytt bord koster</w:t>
        </w:r>
      </w:hyperlink>
    </w:p>
    <w:p>
      <w:pPr>
        <w:spacing w:after="40" w:line="240" w:lineRule="auto"/>
        <w:ind w:left="283"/>
      </w:pPr>
      <w:hyperlink w:anchor="ovs5">
        <w:r>
          <w:rPr>
            <w:color w:val="2F6B45"/>
            <w:sz w:val="21"/>
          </w:rPr>
          <w:t xml:space="preserve">Det som ikke står i prisen</w:t>
        </w:r>
      </w:hyperlink>
    </w:p>
    <w:p>
      <w:pPr>
        <w:spacing w:after="40" w:line="240" w:lineRule="auto"/>
        <w:ind w:left="283"/>
      </w:pPr>
      <w:hyperlink w:anchor="ovs6">
        <w:r>
          <w:rPr>
            <w:color w:val="2F6B45"/>
            <w:sz w:val="21"/>
          </w:rPr>
          <w:t xml:space="preserve">Utstyr utover bordet</w:t>
        </w:r>
      </w:hyperlink>
    </w:p>
    <w:p>
      <w:pPr>
        <w:spacing w:after="40" w:line="240" w:lineRule="auto"/>
        <w:ind w:left="283"/>
      </w:pPr>
      <w:hyperlink w:anchor="ovs7">
        <w:r>
          <w:rPr>
            <w:color w:val="2F6B45"/>
            <w:sz w:val="21"/>
          </w:rPr>
          <w:t xml:space="preserve">Produsenter og forhandlere</w:t>
        </w:r>
      </w:hyperlink>
    </w:p>
    <w:p>
      <w:pPr>
        <w:spacing w:after="40" w:line="240" w:lineRule="auto"/>
        <w:ind w:left="283"/>
      </w:pPr>
      <w:hyperlink w:anchor="ovs8">
        <w:r>
          <w:rPr>
            <w:color w:val="2F6B45"/>
            <w:sz w:val="21"/>
          </w:rPr>
          <w:t xml:space="preserve">Duk</w:t>
        </w:r>
      </w:hyperlink>
    </w:p>
    <w:p>
      <w:pPr>
        <w:spacing w:after="40" w:line="240" w:lineRule="auto"/>
        <w:ind w:left="283"/>
      </w:pPr>
      <w:hyperlink w:anchor="ovs9">
        <w:r>
          <w:rPr>
            <w:color w:val="2F6B45"/>
            <w:sz w:val="21"/>
          </w:rPr>
          <w:t xml:space="preserve">Hvordan det kan finansieres</w:t>
        </w:r>
      </w:hyperlink>
    </w:p>
    <w:p>
      <w:pPr>
        <w:spacing w:after="40" w:line="240" w:lineRule="auto"/>
        <w:ind w:left="283"/>
      </w:pPr>
      <w:hyperlink w:anchor="ovs10">
        <w:r>
          <w:rPr>
            <w:color w:val="2F6B45"/>
            <w:sz w:val="21"/>
          </w:rPr>
          <w:t xml:space="preserve">Før dere bestiller</w:t>
        </w:r>
      </w:hyperlink>
    </w:p>
    <w:p>
      <w:pPr>
        <w:spacing w:after="40" w:line="240" w:lineRule="auto"/>
        <w:ind w:left="283"/>
      </w:pPr>
      <w:hyperlink w:anchor="ovs11">
        <w:r>
          <w:rPr>
            <w:color w:val="2F6B45"/>
            <w:sz w:val="21"/>
          </w:rPr>
          <w:t xml:space="preserve">Kilder</w:t>
        </w:r>
      </w:hyperlink>
    </w:p>
    <w:p>
      <w:pPr>
        <w:spacing w:before="80" w:after="240"/>
        <w:pBdr>
          <w:bottom w:val="single" w:sz="4" w:space="4" w:color="3A6B4A"/>
        </w:pBdr>
      </w:pPr>
    </w:p>
    <w:p>
      <w:r>
        <w:rPr>
          <w:b w:val="0"/>
          <w:i w:val="0"/>
        </w:rPr>
        <w:t>Bordene er den største enkeltinvesteringen en snookerklubb gjør, og den som avgjør hvor mange som kan spille samtidig. Denne siden samler det vi vet om hva det koster og hva som må avklares før noen bestiller.</w:t>
      </w:r>
    </w:p>
    <w:tbl>
      <w:tblPr>
        <w:tblW w:type="auto" w:w="0"/>
        <w:tblLook w:firstColumn="1" w:firstRow="1" w:lastColumn="0" w:lastRow="0" w:noHBand="0" w:noVBand="1" w:val="04A0"/>
        <w:tblBorders>
          <w:left w:val="single" w:sz="24" w:space="0" w:color="3A6B4A"/>
          <w:top w:val="none" w:sz="0" w:space="0" w:color="auto"/>
          <w:bottom w:val="none" w:sz="0" w:space="0" w:color="auto"/>
          <w:right w:val="none" w:sz="0" w:space="0" w:color="auto"/>
          <w:insideH w:val="none" w:sz="0" w:space="0" w:color="auto"/>
          <w:insideV w:val="none" w:sz="0" w:space="0" w:color="auto"/>
        </w:tblBorders>
      </w:tblPr>
      <w:tblGrid>
        <w:gridCol w:w="9072"/>
      </w:tblGrid>
      <w:tr>
        <w:tc>
          <w:tcPr>
            <w:tcW w:type="dxa" w:w="9072"/>
            <w:shd w:val="clear" w:color="auto" w:fill="E9F2EC"/>
          </w:tcPr>
          <w:p>
            <w:pPr>
              <w:spacing w:before="100" w:after="80"/>
            </w:pPr>
            <w:r/>
            <w:r>
              <w:rPr>
                <w:b/>
                <w:i w:val="0"/>
                <w:color w:val="14532D"/>
              </w:rPr>
              <w:t>Dette er et utkast — les dette før dere bruker et eneste tall</w:t>
            </w:r>
          </w:p>
          <w:p>
            <w:pPr>
              <w:spacing w:before="100" w:after="100"/>
            </w:pPr>
            <w:r>
              <w:rPr>
                <w:b/>
                <w:i w:val="0"/>
                <w:color w:val="14532D"/>
              </w:rPr>
              <w:t>Ingen leverandør er kontaktet. Ingen pris er bekreftet i en dialog.</w:t>
            </w:r>
            <w:r>
              <w:rPr>
                <w:b w:val="0"/>
                <w:i w:val="0"/>
                <w:color w:val="14532D"/>
              </w:rPr>
              <w:t xml:space="preserve"> Prisforespørselen til leverandørene er skrevet og ligger usendt — den går ikke før klubbene har svart på hvor mange bord det gjelder. Sidene oppdateres når svarene kommer.</w:t>
            </w:r>
          </w:p>
          <w:p>
            <w:pPr>
              <w:spacing w:before="100" w:after="100"/>
            </w:pPr>
            <w:r>
              <w:rPr>
                <w:b/>
                <w:i w:val="0"/>
                <w:color w:val="14532D"/>
              </w:rPr>
              <w:t>Alle priser under er listepriser lest på leverandørenes egne nettsider 30. august 2026.</w:t>
            </w:r>
            <w:r>
              <w:rPr>
                <w:b w:val="0"/>
                <w:i w:val="0"/>
                <w:color w:val="14532D"/>
              </w:rPr>
              <w:t xml:space="preserve"> Ingen leverandør er kontaktet. Ingen pris er bekreftet i en dialog, ingenting er forhandlet, og ingen av tallene inkluderer frakt til Norge, norsk merverdiavgift eller eventuell toll. Bruk dem som størrelsesorden, ikke som tilbud.</w:t>
            </w:r>
          </w:p>
          <w:p>
            <w:pPr>
              <w:spacing w:before="100" w:after="100"/>
            </w:pPr>
            <w:r>
              <w:rPr>
                <w:b w:val="0"/>
                <w:i w:val="0"/>
                <w:color w:val="14532D"/>
              </w:rPr>
              <w:t>Prosjektet har ingen avtale med noen leverandør og anbefaler ingen.</w:t>
            </w:r>
          </w:p>
          <w:p>
            <w:pPr>
              <w:spacing w:after="0"/>
            </w:pPr>
          </w:p>
        </w:tc>
      </w:tr>
    </w:tbl>
    <w:p>
      <w:pPr>
        <w:spacing w:after="120"/>
      </w:pPr>
    </w:p>
    <w:p>
      <w:bookmarkStart w:id="1000" w:name="ovs1"/>
      <w:pPr>
        <w:pStyle w:val="Heading2"/>
        <w:pBdr>
          <w:bottom w:val="single" w:sz="4" w:space="4" w:color="C6D9CC"/>
        </w:pBdr>
      </w:pPr>
      <w:r>
        <w:rPr>
          <w:b/>
          <w:i w:val="0"/>
          <w:color w:val="1F7A4D"/>
          <w:sz w:val="28"/>
        </w:rPr>
        <w:t>Hvor mange bord?</w:t>
      </w:r>
      <w:bookmarkEnd w:id="1000"/>
    </w:p>
    <w:p>
      <w:r>
        <w:rPr>
          <w:b w:val="0"/>
          <w:i w:val="0"/>
        </w:rPr>
        <w:t>De sju norske klubbene har mellom to og åtte bord hver:</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Klubb</w:t>
            </w:r>
          </w:p>
        </w:tc>
        <w:tc>
          <w:tcPr>
            <w:tcW w:type="dxa" w:w="4536"/>
            <w:shd w:val="clear" w:color="auto" w:fill="E9F2EC"/>
          </w:tcPr>
          <w:p>
            <w:pPr>
              <w:spacing w:before="60" w:after="60"/>
            </w:pPr>
            <w:r>
              <w:rPr>
                <w:b/>
              </w:rPr>
            </w:r>
            <w:r>
              <w:rPr>
                <w:b/>
                <w:i w:val="0"/>
                <w:color w:val="14532D"/>
                <w:sz w:val="21"/>
              </w:rPr>
              <w:t>Snookerbord</w:t>
            </w:r>
          </w:p>
        </w:tc>
      </w:tr>
      <w:tr>
        <w:trPr>
          <w:cantSplit/>
        </w:trPr>
        <w:tc>
          <w:tcPr>
            <w:tcW w:type="dxa" w:w="4536"/>
          </w:tcPr>
          <w:p>
            <w:pPr>
              <w:spacing w:before="60" w:after="60"/>
            </w:pPr>
            <w:r>
              <w:rPr>
                <w:sz w:val="21"/>
              </w:rPr>
            </w:r>
            <w:r>
              <w:rPr>
                <w:b w:val="0"/>
                <w:i w:val="0"/>
                <w:sz w:val="21"/>
              </w:rPr>
              <w:t>Oslo Snooker &amp; Carambole</w:t>
            </w:r>
          </w:p>
        </w:tc>
        <w:tc>
          <w:tcPr>
            <w:tcW w:type="dxa" w:w="4536"/>
          </w:tcPr>
          <w:p>
            <w:pPr>
              <w:spacing w:before="60" w:after="60"/>
            </w:pPr>
            <w:r>
              <w:rPr>
                <w:sz w:val="21"/>
              </w:rPr>
            </w:r>
            <w:r>
              <w:rPr>
                <w:b w:val="0"/>
                <w:i w:val="0"/>
                <w:sz w:val="21"/>
              </w:rPr>
              <w:t>8</w:t>
            </w:r>
          </w:p>
        </w:tc>
      </w:tr>
      <w:tr>
        <w:trPr>
          <w:cantSplit/>
        </w:trPr>
        <w:tc>
          <w:tcPr>
            <w:tcW w:type="dxa" w:w="4536"/>
            <w:shd w:val="clear" w:color="auto" w:fill="F5F9F6"/>
          </w:tcPr>
          <w:p>
            <w:pPr>
              <w:spacing w:before="60" w:after="60"/>
            </w:pPr>
            <w:r>
              <w:rPr>
                <w:sz w:val="21"/>
              </w:rPr>
            </w:r>
            <w:r>
              <w:rPr>
                <w:b w:val="0"/>
                <w:i w:val="0"/>
                <w:sz w:val="21"/>
              </w:rPr>
              <w:t>Stord Snooker</w:t>
            </w:r>
          </w:p>
        </w:tc>
        <w:tc>
          <w:tcPr>
            <w:tcW w:type="dxa" w:w="4536"/>
            <w:shd w:val="clear" w:color="auto" w:fill="F5F9F6"/>
          </w:tcPr>
          <w:p>
            <w:pPr>
              <w:spacing w:before="60" w:after="60"/>
            </w:pPr>
            <w:r>
              <w:rPr>
                <w:sz w:val="21"/>
              </w:rPr>
            </w:r>
            <w:r>
              <w:rPr>
                <w:b w:val="0"/>
                <w:i w:val="0"/>
                <w:sz w:val="21"/>
              </w:rPr>
              <w:t>8</w:t>
            </w:r>
          </w:p>
        </w:tc>
      </w:tr>
      <w:tr>
        <w:trPr>
          <w:cantSplit/>
        </w:trPr>
        <w:tc>
          <w:tcPr>
            <w:tcW w:type="dxa" w:w="4536"/>
          </w:tcPr>
          <w:p>
            <w:pPr>
              <w:spacing w:before="60" w:after="60"/>
            </w:pPr>
            <w:r>
              <w:rPr>
                <w:sz w:val="21"/>
              </w:rPr>
            </w:r>
            <w:r>
              <w:rPr>
                <w:b w:val="0"/>
                <w:i w:val="0"/>
                <w:sz w:val="21"/>
              </w:rPr>
              <w:t>Trondheim Snooker</w:t>
            </w:r>
          </w:p>
        </w:tc>
        <w:tc>
          <w:tcPr>
            <w:tcW w:type="dxa" w:w="4536"/>
          </w:tcPr>
          <w:p>
            <w:pPr>
              <w:spacing w:before="60" w:after="60"/>
            </w:pPr>
            <w:r>
              <w:rPr>
                <w:sz w:val="21"/>
              </w:rPr>
            </w:r>
            <w:r>
              <w:rPr>
                <w:b w:val="0"/>
                <w:i w:val="0"/>
                <w:sz w:val="21"/>
              </w:rPr>
              <w:t>6</w:t>
            </w:r>
          </w:p>
        </w:tc>
      </w:tr>
      <w:tr>
        <w:trPr>
          <w:cantSplit/>
        </w:trPr>
        <w:tc>
          <w:tcPr>
            <w:tcW w:type="dxa" w:w="4536"/>
            <w:shd w:val="clear" w:color="auto" w:fill="F5F9F6"/>
          </w:tcPr>
          <w:p>
            <w:pPr>
              <w:spacing w:before="60" w:after="60"/>
            </w:pPr>
            <w:r>
              <w:rPr>
                <w:sz w:val="21"/>
              </w:rPr>
            </w:r>
            <w:r>
              <w:rPr>
                <w:b w:val="0"/>
                <w:i w:val="0"/>
                <w:sz w:val="21"/>
              </w:rPr>
              <w:t>Helgeland Snooker</w:t>
            </w:r>
          </w:p>
        </w:tc>
        <w:tc>
          <w:tcPr>
            <w:tcW w:type="dxa" w:w="4536"/>
            <w:shd w:val="clear" w:color="auto" w:fill="F5F9F6"/>
          </w:tcPr>
          <w:p>
            <w:pPr>
              <w:spacing w:before="60" w:after="60"/>
            </w:pPr>
            <w:r>
              <w:rPr>
                <w:sz w:val="21"/>
              </w:rPr>
            </w:r>
            <w:r>
              <w:rPr>
                <w:b w:val="0"/>
                <w:i w:val="0"/>
                <w:sz w:val="21"/>
              </w:rPr>
              <w:t>4</w:t>
            </w:r>
          </w:p>
        </w:tc>
      </w:tr>
      <w:tr>
        <w:trPr>
          <w:cantSplit/>
        </w:trPr>
        <w:tc>
          <w:tcPr>
            <w:tcW w:type="dxa" w:w="4536"/>
          </w:tcPr>
          <w:p>
            <w:pPr>
              <w:spacing w:before="60" w:after="60"/>
            </w:pPr>
            <w:r>
              <w:rPr>
                <w:sz w:val="21"/>
              </w:rPr>
            </w:r>
            <w:r>
              <w:rPr>
                <w:b w:val="0"/>
                <w:i w:val="0"/>
                <w:sz w:val="21"/>
              </w:rPr>
              <w:t>Os Biljard og Snookerklubb</w:t>
            </w:r>
          </w:p>
        </w:tc>
        <w:tc>
          <w:tcPr>
            <w:tcW w:type="dxa" w:w="4536"/>
          </w:tcPr>
          <w:p>
            <w:pPr>
              <w:spacing w:before="60" w:after="60"/>
            </w:pPr>
            <w:r>
              <w:rPr>
                <w:sz w:val="21"/>
              </w:rPr>
            </w:r>
            <w:r>
              <w:rPr>
                <w:b w:val="0"/>
                <w:i w:val="0"/>
                <w:sz w:val="21"/>
              </w:rPr>
              <w:t>4</w:t>
            </w:r>
          </w:p>
        </w:tc>
      </w:tr>
      <w:tr>
        <w:trPr>
          <w:cantSplit/>
        </w:trPr>
        <w:tc>
          <w:tcPr>
            <w:tcW w:type="dxa" w:w="4536"/>
            <w:shd w:val="clear" w:color="auto" w:fill="F5F9F6"/>
          </w:tcPr>
          <w:p>
            <w:pPr>
              <w:spacing w:before="60" w:after="60"/>
            </w:pPr>
            <w:r>
              <w:rPr>
                <w:sz w:val="21"/>
              </w:rPr>
            </w:r>
            <w:r>
              <w:rPr>
                <w:b w:val="0"/>
                <w:i w:val="0"/>
                <w:sz w:val="21"/>
              </w:rPr>
              <w:t>Sarpsborg Snookerklubb</w:t>
            </w:r>
          </w:p>
        </w:tc>
        <w:tc>
          <w:tcPr>
            <w:tcW w:type="dxa" w:w="4536"/>
            <w:shd w:val="clear" w:color="auto" w:fill="F5F9F6"/>
          </w:tcPr>
          <w:p>
            <w:pPr>
              <w:spacing w:before="60" w:after="60"/>
            </w:pPr>
            <w:r>
              <w:rPr>
                <w:sz w:val="21"/>
              </w:rPr>
            </w:r>
            <w:r>
              <w:rPr>
                <w:b w:val="0"/>
                <w:i w:val="0"/>
                <w:sz w:val="21"/>
              </w:rPr>
              <w:t>4</w:t>
            </w:r>
          </w:p>
        </w:tc>
      </w:tr>
      <w:tr>
        <w:trPr>
          <w:cantSplit/>
        </w:trPr>
        <w:tc>
          <w:tcPr>
            <w:tcW w:type="dxa" w:w="4536"/>
          </w:tcPr>
          <w:p>
            <w:pPr>
              <w:spacing w:before="60" w:after="60"/>
            </w:pPr>
            <w:r>
              <w:rPr>
                <w:sz w:val="21"/>
              </w:rPr>
            </w:r>
            <w:r>
              <w:rPr>
                <w:b w:val="0"/>
                <w:i w:val="0"/>
                <w:sz w:val="21"/>
              </w:rPr>
              <w:t>Ishavsbyen Biljard og Snookerklubb</w:t>
            </w:r>
          </w:p>
        </w:tc>
        <w:tc>
          <w:tcPr>
            <w:tcW w:type="dxa" w:w="4536"/>
          </w:tcPr>
          <w:p>
            <w:pPr>
              <w:spacing w:before="60" w:after="60"/>
            </w:pPr>
            <w:r>
              <w:rPr>
                <w:sz w:val="21"/>
              </w:rPr>
            </w:r>
            <w:r>
              <w:rPr>
                <w:b w:val="0"/>
                <w:i w:val="0"/>
                <w:sz w:val="21"/>
              </w:rPr>
              <w:t>2</w:t>
            </w:r>
          </w:p>
        </w:tc>
      </w:tr>
    </w:tbl>
    <w:p>
      <w:pPr>
        <w:spacing w:after="120"/>
      </w:pPr>
    </w:p>
    <w:p>
      <w:r>
        <w:rPr>
          <w:b/>
          <w:i w:val="0"/>
        </w:rPr>
        <w:t>To bord er nok til å starte.</w:t>
      </w:r>
      <w:r>
        <w:rPr>
          <w:b w:val="0"/>
          <w:i w:val="0"/>
        </w:rPr>
        <w:t xml:space="preserve"> Ishavsbyen ble stiftet i 2020 og driver med to. Med to bord kan fire spille samtidig, og en nybegynnerpulje kan deles i to lag.</w:t>
      </w:r>
    </w:p>
    <w:p>
      <w:r>
        <w:rPr>
          <w:b w:val="0"/>
          <w:i w:val="0"/>
        </w:rPr>
        <w:t>Ett bord gjør klubben sårbar: står det opptatt, har den som kom ikke noe å gjøre.</w:t>
      </w:r>
    </w:p>
    <w:p>
      <w:bookmarkStart w:id="1001" w:name="ovs2"/>
      <w:pPr>
        <w:pStyle w:val="Heading2"/>
        <w:pBdr>
          <w:bottom w:val="single" w:sz="4" w:space="4" w:color="C6D9CC"/>
        </w:pBdr>
      </w:pPr>
      <w:r>
        <w:rPr>
          <w:b/>
          <w:i w:val="0"/>
          <w:color w:val="1F7A4D"/>
          <w:sz w:val="28"/>
        </w:rPr>
        <w:t>Plass</w:t>
      </w:r>
      <w:bookmarkEnd w:id="1001"/>
    </w:p>
    <w:p>
      <w:r>
        <w:rPr>
          <w:b w:val="0"/>
          <w:i w:val="0"/>
        </w:rPr>
        <w:t xml:space="preserve">Plassbehov, takhøyde og lyskrav står i sin egen anvisning: </w:t>
      </w:r>
      <w:r>
        <w:rPr>
          <w:b w:val="0"/>
          <w:i w:val="0"/>
          <w:color w:val="3A6B4A"/>
        </w:rPr>
        <w:t>Plassbehov-og-lys</w:t>
      </w:r>
      <w:r>
        <w:rPr>
          <w:b w:val="0"/>
          <w:i w:val="0"/>
        </w:rPr>
        <w:t xml:space="preserve">. Kort oppsummert krever NBF </w:t>
      </w:r>
      <w:r>
        <w:rPr>
          <w:b/>
          <w:i w:val="0"/>
        </w:rPr>
        <w:t>1,83 m fri sone rundt bordet</w:t>
      </w:r>
      <w:r>
        <w:rPr>
          <w:b w:val="0"/>
          <w:i w:val="0"/>
        </w:rPr>
        <w:t xml:space="preserve">, og et 12-fots Rasson-bord med den sonen gir et rom på minst </w:t>
      </w:r>
      <w:r>
        <w:rPr>
          <w:b/>
          <w:i w:val="0"/>
        </w:rPr>
        <w:t>7,49 × 5,70 m for ett bord</w:t>
      </w:r>
      <w:r>
        <w:rPr>
          <w:b w:val="0"/>
          <w:i w:val="0"/>
        </w:rPr>
        <w:t>.</w:t>
      </w:r>
    </w:p>
    <w:p>
      <w:r>
        <w:rPr>
          <w:b w:val="0"/>
          <w:i w:val="0"/>
        </w:rPr>
        <w:t xml:space="preserve">Regn plassen </w:t>
      </w:r>
      <w:r>
        <w:rPr>
          <w:b/>
          <w:i w:val="0"/>
        </w:rPr>
        <w:t>før</w:t>
      </w:r>
      <w:r>
        <w:rPr>
          <w:b w:val="0"/>
          <w:i w:val="0"/>
        </w:rPr>
        <w:t xml:space="preserve"> dere ser på pris. Et bord dere ikke får inn i lokalet er ingen god pris.</w:t>
      </w:r>
    </w:p>
    <w:p>
      <w:bookmarkStart w:id="1002" w:name="ovs3"/>
      <w:pPr>
        <w:pStyle w:val="Heading2"/>
        <w:pBdr>
          <w:bottom w:val="single" w:sz="4" w:space="4" w:color="C6D9CC"/>
        </w:pBdr>
      </w:pPr>
      <w:r>
        <w:rPr>
          <w:b/>
          <w:i w:val="0"/>
          <w:color w:val="1F7A4D"/>
          <w:sz w:val="28"/>
        </w:rPr>
        <w:t>Nytt eller brukt</w:t>
      </w:r>
      <w:bookmarkEnd w:id="1002"/>
    </w:p>
    <w:p>
      <w:r>
        <w:rPr>
          <w:b w:val="0"/>
          <w:i w:val="0"/>
        </w:rPr>
        <w:t>Begge deler forekommer i norske klubber. Vi har ikke et bruktmarked å vise til — bord selges når klubber legges ned eller bytter ut, og det skjer sjelden og uten et felles sted å annonsere.</w:t>
      </w:r>
    </w:p>
    <w:p>
      <w:r>
        <w:rPr>
          <w:b/>
          <w:i w:val="0"/>
        </w:rPr>
        <w:t>Det vi vet om brukt:</w:t>
      </w:r>
      <w:r>
        <w:rPr>
          <w:b w:val="0"/>
          <w:i w:val="0"/>
        </w:rPr>
        <w:t xml:space="preserve"> fire bord har forlatt landet på under ett år (Os 2, Ishavsbyen 1, Royal Bowling Bodø 1). Bord finnes altså, men de er borte før de blir annonsert. Å si fra i miljøet at klubben leter, er mer effektivt enn å lete på Finn.</w:t>
      </w:r>
    </w:p>
    <w:p>
      <w:bookmarkStart w:id="1003" w:name="ovs4"/>
      <w:pPr>
        <w:pStyle w:val="Heading2"/>
        <w:pBdr>
          <w:bottom w:val="single" w:sz="4" w:space="4" w:color="C6D9CC"/>
        </w:pBdr>
      </w:pPr>
      <w:r>
        <w:rPr>
          <w:b/>
          <w:i w:val="0"/>
          <w:color w:val="1F7A4D"/>
          <w:sz w:val="28"/>
        </w:rPr>
        <w:t>Hva et nytt bord koster</w:t>
      </w:r>
      <w:bookmarkEnd w:id="1003"/>
    </w:p>
    <w:p>
      <w:r>
        <w:rPr>
          <w:b w:val="0"/>
          <w:i w:val="0"/>
        </w:rPr>
        <w:t>Rasson er merket de norske klubbene oftest nevner. Tre forhandlere, samme bord, ulik pris — alle 12 fot:</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2268"/>
        <w:gridCol w:w="2268"/>
        <w:gridCol w:w="2268"/>
        <w:gridCol w:w="2268"/>
      </w:tblGrid>
      <w:tr>
        <w:trPr>
          <w:cantSplit/>
          <w:tblHeader w:val="true"/>
        </w:trPr>
        <w:tc>
          <w:tcPr>
            <w:tcW w:type="dxa" w:w="2268"/>
            <w:shd w:val="clear" w:color="auto" w:fill="E9F2EC"/>
          </w:tcPr>
          <w:p>
            <w:pPr>
              <w:spacing w:before="60" w:after="60"/>
            </w:pPr>
            <w:r>
              <w:rPr>
                <w:b/>
              </w:rPr>
            </w:r>
            <w:r>
              <w:rPr>
                <w:b/>
                <w:i w:val="0"/>
                <w:color w:val="14532D"/>
                <w:sz w:val="21"/>
              </w:rPr>
              <w:t>Modell</w:t>
            </w:r>
          </w:p>
        </w:tc>
        <w:tc>
          <w:tcPr>
            <w:tcW w:type="dxa" w:w="2268"/>
            <w:shd w:val="clear" w:color="auto" w:fill="E9F2EC"/>
          </w:tcPr>
          <w:p>
            <w:pPr>
              <w:spacing w:before="60" w:after="60"/>
            </w:pPr>
            <w:r>
              <w:rPr>
                <w:b/>
              </w:rPr>
            </w:r>
            <w:r>
              <w:rPr>
                <w:b/>
                <w:i w:val="0"/>
                <w:color w:val="14532D"/>
                <w:sz w:val="21"/>
              </w:rPr>
              <w:t>Dynamic Billard (DE)</w:t>
            </w:r>
          </w:p>
        </w:tc>
        <w:tc>
          <w:tcPr>
            <w:tcW w:type="dxa" w:w="2268"/>
            <w:shd w:val="clear" w:color="auto" w:fill="E9F2EC"/>
          </w:tcPr>
          <w:p>
            <w:pPr>
              <w:spacing w:before="60" w:after="60"/>
            </w:pPr>
            <w:r>
              <w:rPr>
                <w:b/>
              </w:rPr>
            </w:r>
            <w:r>
              <w:rPr>
                <w:b/>
                <w:i w:val="0"/>
                <w:color w:val="14532D"/>
                <w:sz w:val="21"/>
              </w:rPr>
              <w:t>Rasson Baltics (EE)</w:t>
            </w:r>
          </w:p>
        </w:tc>
        <w:tc>
          <w:tcPr>
            <w:tcW w:type="dxa" w:w="2268"/>
            <w:shd w:val="clear" w:color="auto" w:fill="E9F2EC"/>
          </w:tcPr>
          <w:p>
            <w:pPr>
              <w:spacing w:before="60" w:after="60"/>
            </w:pPr>
            <w:r>
              <w:rPr>
                <w:b/>
              </w:rPr>
            </w:r>
            <w:r>
              <w:rPr>
                <w:b/>
                <w:i w:val="0"/>
                <w:color w:val="14532D"/>
                <w:sz w:val="21"/>
              </w:rPr>
              <w:t>Spelbord.se (SE)</w:t>
            </w:r>
          </w:p>
        </w:tc>
      </w:tr>
      <w:tr>
        <w:trPr>
          <w:cantSplit/>
        </w:trPr>
        <w:tc>
          <w:tcPr>
            <w:tcW w:type="dxa" w:w="2268"/>
          </w:tcPr>
          <w:p>
            <w:pPr>
              <w:spacing w:before="60" w:after="60"/>
            </w:pPr>
            <w:r>
              <w:rPr>
                <w:sz w:val="21"/>
              </w:rPr>
            </w:r>
            <w:r>
              <w:rPr>
                <w:b w:val="0"/>
                <w:i w:val="0"/>
                <w:sz w:val="21"/>
              </w:rPr>
              <w:t>Sword II</w:t>
            </w:r>
          </w:p>
        </w:tc>
        <w:tc>
          <w:tcPr>
            <w:tcW w:type="dxa" w:w="2268"/>
          </w:tcPr>
          <w:p>
            <w:pPr>
              <w:spacing w:before="60" w:after="60"/>
            </w:pPr>
            <w:r>
              <w:rPr>
                <w:sz w:val="21"/>
              </w:rPr>
            </w:r>
            <w:r>
              <w:rPr>
                <w:b/>
                <w:i w:val="0"/>
                <w:sz w:val="21"/>
              </w:rPr>
              <w:t>€7 190</w:t>
            </w:r>
            <w:r>
              <w:rPr>
                <w:b w:val="0"/>
                <w:i w:val="0"/>
                <w:sz w:val="21"/>
              </w:rPr>
              <w:t xml:space="preserve"> · 77 800 kr</w:t>
            </w:r>
          </w:p>
        </w:tc>
        <w:tc>
          <w:tcPr>
            <w:tcW w:type="dxa" w:w="2268"/>
          </w:tcPr>
          <w:p>
            <w:pPr>
              <w:spacing w:before="60" w:after="60"/>
            </w:pPr>
            <w:r>
              <w:rPr>
                <w:sz w:val="21"/>
              </w:rPr>
            </w:r>
            <w:r>
              <w:rPr>
                <w:b w:val="0"/>
                <w:i w:val="0"/>
                <w:sz w:val="21"/>
              </w:rPr>
              <w:t>€8 900 · 96 300 kr</w:t>
            </w:r>
          </w:p>
        </w:tc>
        <w:tc>
          <w:tcPr>
            <w:tcW w:type="dxa" w:w="2268"/>
          </w:tcPr>
          <w:p>
            <w:pPr>
              <w:spacing w:before="60" w:after="60"/>
            </w:pPr>
            <w:r>
              <w:rPr>
                <w:sz w:val="21"/>
              </w:rPr>
            </w:r>
            <w:r>
              <w:rPr>
                <w:b w:val="0"/>
                <w:i w:val="0"/>
                <w:sz w:val="21"/>
              </w:rPr>
              <w:t>99 999 SEK · 96 000 kr</w:t>
            </w:r>
          </w:p>
        </w:tc>
      </w:tr>
      <w:tr>
        <w:trPr>
          <w:cantSplit/>
        </w:trPr>
        <w:tc>
          <w:tcPr>
            <w:tcW w:type="dxa" w:w="2268"/>
            <w:shd w:val="clear" w:color="auto" w:fill="F5F9F6"/>
          </w:tcPr>
          <w:p>
            <w:pPr>
              <w:spacing w:before="60" w:after="60"/>
            </w:pPr>
            <w:r>
              <w:rPr>
                <w:sz w:val="21"/>
              </w:rPr>
            </w:r>
            <w:r>
              <w:rPr>
                <w:b w:val="0"/>
                <w:i w:val="0"/>
                <w:sz w:val="21"/>
              </w:rPr>
              <w:t>Strong II</w:t>
            </w:r>
          </w:p>
        </w:tc>
        <w:tc>
          <w:tcPr>
            <w:tcW w:type="dxa" w:w="2268"/>
            <w:shd w:val="clear" w:color="auto" w:fill="F5F9F6"/>
          </w:tcPr>
          <w:p>
            <w:pPr>
              <w:spacing w:before="60" w:after="60"/>
            </w:pPr>
            <w:r>
              <w:rPr>
                <w:sz w:val="21"/>
              </w:rPr>
            </w:r>
            <w:r>
              <w:rPr>
                <w:b/>
                <w:i w:val="0"/>
                <w:sz w:val="21"/>
              </w:rPr>
              <w:t>€9 590</w:t>
            </w:r>
            <w:r>
              <w:rPr>
                <w:b w:val="0"/>
                <w:i w:val="0"/>
                <w:sz w:val="21"/>
              </w:rPr>
              <w:t xml:space="preserve"> · 103 800 kr</w:t>
            </w:r>
          </w:p>
        </w:tc>
        <w:tc>
          <w:tcPr>
            <w:tcW w:type="dxa" w:w="2268"/>
            <w:shd w:val="clear" w:color="auto" w:fill="F5F9F6"/>
          </w:tcPr>
          <w:p>
            <w:pPr>
              <w:spacing w:before="60" w:after="60"/>
            </w:pPr>
            <w:r>
              <w:rPr>
                <w:sz w:val="21"/>
              </w:rPr>
            </w:r>
            <w:r>
              <w:rPr>
                <w:b w:val="0"/>
                <w:i w:val="0"/>
                <w:sz w:val="21"/>
              </w:rPr>
              <w:t>€10 900 · 118 000 kr</w:t>
            </w:r>
          </w:p>
        </w:tc>
        <w:tc>
          <w:tcPr>
            <w:tcW w:type="dxa" w:w="2268"/>
            <w:shd w:val="clear" w:color="auto" w:fill="F5F9F6"/>
          </w:tcPr>
          <w:p>
            <w:pPr>
              <w:spacing w:before="60" w:after="60"/>
            </w:pPr>
            <w:r>
              <w:rPr>
                <w:sz w:val="21"/>
              </w:rPr>
            </w:r>
            <w:r>
              <w:rPr>
                <w:b w:val="0"/>
                <w:i w:val="0"/>
                <w:sz w:val="21"/>
              </w:rPr>
              <w:t>129 999 SEK · 124 900 kr</w:t>
            </w:r>
          </w:p>
        </w:tc>
      </w:tr>
      <w:tr>
        <w:trPr>
          <w:cantSplit/>
        </w:trPr>
        <w:tc>
          <w:tcPr>
            <w:tcW w:type="dxa" w:w="2268"/>
          </w:tcPr>
          <w:p>
            <w:pPr>
              <w:spacing w:before="60" w:after="60"/>
            </w:pPr>
            <w:r>
              <w:rPr>
                <w:sz w:val="21"/>
              </w:rPr>
            </w:r>
            <w:r>
              <w:rPr>
                <w:b w:val="0"/>
                <w:i w:val="0"/>
                <w:sz w:val="21"/>
              </w:rPr>
              <w:t>Magnum II</w:t>
            </w:r>
          </w:p>
        </w:tc>
        <w:tc>
          <w:tcPr>
            <w:tcW w:type="dxa" w:w="2268"/>
          </w:tcPr>
          <w:p>
            <w:pPr>
              <w:spacing w:before="60" w:after="60"/>
            </w:pPr>
            <w:r>
              <w:rPr>
                <w:sz w:val="21"/>
              </w:rPr>
            </w:r>
            <w:r>
              <w:rPr>
                <w:b/>
                <w:i w:val="0"/>
                <w:sz w:val="21"/>
              </w:rPr>
              <w:t>€11 990</w:t>
            </w:r>
            <w:r>
              <w:rPr>
                <w:b w:val="0"/>
                <w:i w:val="0"/>
                <w:sz w:val="21"/>
              </w:rPr>
              <w:t xml:space="preserve"> · 129 800 kr</w:t>
            </w:r>
          </w:p>
        </w:tc>
        <w:tc>
          <w:tcPr>
            <w:tcW w:type="dxa" w:w="2268"/>
          </w:tcPr>
          <w:p>
            <w:pPr>
              <w:spacing w:before="60" w:after="60"/>
            </w:pPr>
            <w:r>
              <w:rPr>
                <w:sz w:val="21"/>
              </w:rPr>
            </w:r>
            <w:r>
              <w:rPr>
                <w:b w:val="0"/>
                <w:i w:val="0"/>
                <w:sz w:val="21"/>
              </w:rPr>
              <w:t>€13 700 · 148 300 kr</w:t>
            </w:r>
          </w:p>
        </w:tc>
        <w:tc>
          <w:tcPr>
            <w:tcW w:type="dxa" w:w="2268"/>
          </w:tcPr>
          <w:p>
            <w:pPr>
              <w:spacing w:before="60" w:after="60"/>
            </w:pPr>
            <w:r>
              <w:rPr>
                <w:sz w:val="21"/>
              </w:rPr>
            </w:r>
            <w:r>
              <w:rPr>
                <w:b w:val="0"/>
                <w:i w:val="0"/>
                <w:sz w:val="21"/>
              </w:rPr>
              <w:t>179 999 SEK · 172 900 kr</w:t>
            </w:r>
          </w:p>
        </w:tc>
      </w:tr>
      <w:tr>
        <w:trPr>
          <w:cantSplit/>
        </w:trPr>
        <w:tc>
          <w:tcPr>
            <w:tcW w:type="dxa" w:w="2268"/>
            <w:shd w:val="clear" w:color="auto" w:fill="F5F9F6"/>
          </w:tcPr>
          <w:p>
            <w:pPr>
              <w:spacing w:before="60" w:after="60"/>
            </w:pPr>
            <w:r>
              <w:rPr>
                <w:sz w:val="21"/>
              </w:rPr>
            </w:r>
            <w:r>
              <w:rPr>
                <w:b w:val="0"/>
                <w:i w:val="0"/>
                <w:sz w:val="21"/>
              </w:rPr>
              <w:t>Mva i prisen</w:t>
            </w:r>
          </w:p>
        </w:tc>
        <w:tc>
          <w:tcPr>
            <w:tcW w:type="dxa" w:w="2268"/>
            <w:shd w:val="clear" w:color="auto" w:fill="F5F9F6"/>
          </w:tcPr>
          <w:p>
            <w:pPr>
              <w:spacing w:before="60" w:after="60"/>
            </w:pPr>
            <w:r>
              <w:rPr>
                <w:sz w:val="21"/>
              </w:rPr>
            </w:r>
            <w:r>
              <w:rPr>
                <w:b w:val="0"/>
                <w:i w:val="0"/>
                <w:sz w:val="21"/>
              </w:rPr>
              <w:t>19 % tysk</w:t>
            </w:r>
          </w:p>
        </w:tc>
        <w:tc>
          <w:tcPr>
            <w:tcW w:type="dxa" w:w="2268"/>
            <w:shd w:val="clear" w:color="auto" w:fill="F5F9F6"/>
          </w:tcPr>
          <w:p>
            <w:pPr>
              <w:spacing w:before="60" w:after="60"/>
            </w:pPr>
            <w:r>
              <w:rPr>
                <w:sz w:val="21"/>
              </w:rPr>
            </w:r>
            <w:r>
              <w:rPr>
                <w:b w:val="0"/>
                <w:i w:val="0"/>
                <w:sz w:val="21"/>
              </w:rPr>
              <w:t>estisk sats, ikke bekreftet</w:t>
            </w:r>
          </w:p>
        </w:tc>
        <w:tc>
          <w:tcPr>
            <w:tcW w:type="dxa" w:w="2268"/>
            <w:shd w:val="clear" w:color="auto" w:fill="F5F9F6"/>
          </w:tcPr>
          <w:p>
            <w:pPr>
              <w:spacing w:before="60" w:after="60"/>
            </w:pPr>
            <w:r>
              <w:rPr>
                <w:sz w:val="21"/>
              </w:rPr>
            </w:r>
            <w:r>
              <w:rPr>
                <w:b w:val="0"/>
                <w:i w:val="0"/>
                <w:sz w:val="21"/>
              </w:rPr>
              <w:t>25 % svensk</w:t>
            </w:r>
          </w:p>
        </w:tc>
      </w:tr>
    </w:tbl>
    <w:p>
      <w:pPr>
        <w:spacing w:after="120"/>
      </w:pPr>
    </w:p>
    <w:p>
      <w:r>
        <w:rPr>
          <w:b w:val="0"/>
          <w:i w:val="0"/>
        </w:rPr>
        <w:t xml:space="preserve">Tyskland er billigst på alle tre, og gapet mot Tallinn er omtrent </w:t>
      </w:r>
      <w:r>
        <w:rPr>
          <w:b/>
          <w:i w:val="0"/>
        </w:rPr>
        <w:t>€1 710 — 18 500 kr uansett modell</w:t>
      </w:r>
      <w:r>
        <w:rPr>
          <w:b w:val="0"/>
          <w:i w:val="0"/>
        </w:rPr>
        <w:t>. Det ser ut som et fast påslag.</w:t>
      </w:r>
    </w:p>
    <w:tbl>
      <w:tblPr>
        <w:tblW w:type="auto" w:w="0"/>
        <w:tblLook w:firstColumn="1" w:firstRow="1" w:lastColumn="0" w:lastRow="0" w:noHBand="0" w:noVBand="1" w:val="04A0"/>
        <w:tblBorders>
          <w:left w:val="single" w:sz="24" w:space="0" w:color="3A6B4A"/>
          <w:top w:val="none" w:sz="0" w:space="0" w:color="auto"/>
          <w:bottom w:val="none" w:sz="0" w:space="0" w:color="auto"/>
          <w:right w:val="none" w:sz="0" w:space="0" w:color="auto"/>
          <w:insideH w:val="none" w:sz="0" w:space="0" w:color="auto"/>
          <w:insideV w:val="none" w:sz="0" w:space="0" w:color="auto"/>
        </w:tblBorders>
      </w:tblPr>
      <w:tblGrid>
        <w:gridCol w:w="9072"/>
      </w:tblGrid>
      <w:tr>
        <w:tc>
          <w:tcPr>
            <w:tcW w:type="dxa" w:w="9072"/>
            <w:shd w:val="clear" w:color="auto" w:fill="E9F2EC"/>
          </w:tcPr>
          <w:p>
            <w:pPr>
              <w:spacing w:before="100" w:after="80"/>
            </w:pPr>
            <w:r/>
            <w:r>
              <w:rPr>
                <w:b/>
                <w:i w:val="0"/>
                <w:color w:val="14532D"/>
              </w:rPr>
              <w:t>Prisene er ikke sammenlignbare som de står</w:t>
            </w:r>
          </w:p>
          <w:p>
            <w:pPr>
              <w:spacing w:before="100" w:after="100"/>
            </w:pPr>
            <w:r>
              <w:rPr>
                <w:b w:val="0"/>
                <w:i w:val="0"/>
                <w:color w:val="14532D"/>
              </w:rPr>
              <w:t xml:space="preserve">De inneholder ulik merverdiavgift, og ved import til Norge skal utenlandsk mva normalt ikke betales — norsk mva og eventuell toll kommer i stedet. </w:t>
            </w:r>
            <w:r>
              <w:rPr>
                <w:b/>
                <w:i w:val="0"/>
                <w:color w:val="14532D"/>
              </w:rPr>
              <w:t>Ingen av delene er innhentet.</w:t>
            </w:r>
            <w:r>
              <w:rPr>
                <w:b w:val="0"/>
                <w:i w:val="0"/>
                <w:color w:val="14532D"/>
              </w:rPr>
              <w:t xml:space="preserve"> Sammenlign ikke 77 800 kr med en norsk pris før noen har regnet hele veien fram til lokalet.</w:t>
            </w:r>
          </w:p>
          <w:p>
            <w:pPr>
              <w:spacing w:after="0"/>
            </w:pPr>
          </w:p>
        </w:tc>
      </w:tr>
    </w:tbl>
    <w:p>
      <w:pPr>
        <w:spacing w:after="120"/>
      </w:pPr>
    </w:p>
    <w:p>
      <w:bookmarkStart w:id="1004" w:name="ovs5"/>
      <w:pPr>
        <w:pStyle w:val="Heading2"/>
        <w:pBdr>
          <w:bottom w:val="single" w:sz="4" w:space="4" w:color="C6D9CC"/>
        </w:pBdr>
      </w:pPr>
      <w:r>
        <w:rPr>
          <w:b/>
          <w:i w:val="0"/>
          <w:color w:val="1F7A4D"/>
          <w:sz w:val="28"/>
        </w:rPr>
        <w:t>Det som ikke står i prisen</w:t>
      </w:r>
      <w:bookmarkEnd w:id="1004"/>
    </w:p>
    <w:p>
      <w:r>
        <w:rPr>
          <w:b w:val="0"/>
          <w:i w:val="0"/>
        </w:rPr>
        <w:t>Dette er den viktigste delen av siden.</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Post</w:t>
            </w:r>
          </w:p>
        </w:tc>
        <w:tc>
          <w:tcPr>
            <w:tcW w:type="dxa" w:w="4536"/>
            <w:shd w:val="clear" w:color="auto" w:fill="E9F2EC"/>
          </w:tcPr>
          <w:p>
            <w:pPr>
              <w:spacing w:before="60" w:after="60"/>
            </w:pPr>
            <w:r>
              <w:rPr>
                <w:b/>
              </w:rPr>
            </w:r>
            <w:r>
              <w:rPr>
                <w:b/>
                <w:i w:val="0"/>
                <w:color w:val="14532D"/>
                <w:sz w:val="21"/>
              </w:rPr>
              <w:t>Hva vi vet</w:t>
            </w:r>
          </w:p>
        </w:tc>
      </w:tr>
      <w:tr>
        <w:trPr>
          <w:cantSplit/>
        </w:trPr>
        <w:tc>
          <w:tcPr>
            <w:tcW w:type="dxa" w:w="4536"/>
          </w:tcPr>
          <w:p>
            <w:pPr>
              <w:spacing w:before="60" w:after="60"/>
            </w:pPr>
            <w:r>
              <w:rPr>
                <w:sz w:val="21"/>
              </w:rPr>
            </w:r>
            <w:r>
              <w:rPr>
                <w:b/>
                <w:i w:val="0"/>
                <w:sz w:val="21"/>
              </w:rPr>
              <w:t>Frakt</w:t>
            </w:r>
          </w:p>
        </w:tc>
        <w:tc>
          <w:tcPr>
            <w:tcW w:type="dxa" w:w="4536"/>
          </w:tcPr>
          <w:p>
            <w:pPr>
              <w:spacing w:before="60" w:after="60"/>
            </w:pPr>
            <w:r>
              <w:rPr>
                <w:sz w:val="21"/>
              </w:rPr>
            </w:r>
            <w:r>
              <w:rPr>
                <w:b w:val="0"/>
                <w:i w:val="0"/>
                <w:sz w:val="21"/>
              </w:rPr>
              <w:t xml:space="preserve">Dynamic oppgir €359 · 3 890 kr med speditør innenfor DE, LU, AT, CH, NL og BE. </w:t>
            </w:r>
            <w:r>
              <w:rPr>
                <w:b/>
                <w:i w:val="0"/>
                <w:sz w:val="21"/>
              </w:rPr>
              <w:t>Andre land er ikke oppgitt</w:t>
            </w:r>
            <w:r>
              <w:rPr>
                <w:b w:val="0"/>
                <w:i w:val="0"/>
                <w:sz w:val="21"/>
              </w:rPr>
              <w:t xml:space="preserve"> — Norge må spørres om særskilt</w:t>
            </w:r>
          </w:p>
        </w:tc>
      </w:tr>
      <w:tr>
        <w:trPr>
          <w:cantSplit/>
        </w:trPr>
        <w:tc>
          <w:tcPr>
            <w:tcW w:type="dxa" w:w="4536"/>
            <w:shd w:val="clear" w:color="auto" w:fill="F5F9F6"/>
          </w:tcPr>
          <w:p>
            <w:pPr>
              <w:spacing w:before="60" w:after="60"/>
            </w:pPr>
            <w:r>
              <w:rPr>
                <w:sz w:val="21"/>
              </w:rPr>
            </w:r>
            <w:r>
              <w:rPr>
                <w:b/>
                <w:i w:val="0"/>
                <w:sz w:val="21"/>
              </w:rPr>
              <w:t>Montering</w:t>
            </w:r>
          </w:p>
        </w:tc>
        <w:tc>
          <w:tcPr>
            <w:tcW w:type="dxa" w:w="4536"/>
            <w:shd w:val="clear" w:color="auto" w:fill="F5F9F6"/>
          </w:tcPr>
          <w:p>
            <w:pPr>
              <w:spacing w:before="60" w:after="60"/>
            </w:pPr>
            <w:r>
              <w:rPr>
                <w:sz w:val="21"/>
              </w:rPr>
            </w:r>
            <w:r>
              <w:rPr>
                <w:b w:val="0"/>
                <w:i w:val="0"/>
                <w:sz w:val="21"/>
              </w:rPr>
              <w:t xml:space="preserve">Dynamic tar €660–925 · 7 100–10 000 kr, men </w:t>
            </w:r>
            <w:r>
              <w:rPr>
                <w:b/>
                <w:i w:val="0"/>
                <w:sz w:val="21"/>
              </w:rPr>
              <w:t>bare i DE, LU, NL og BE. Ikke Norge</w:t>
            </w:r>
          </w:p>
        </w:tc>
      </w:tr>
      <w:tr>
        <w:trPr>
          <w:cantSplit/>
        </w:trPr>
        <w:tc>
          <w:tcPr>
            <w:tcW w:type="dxa" w:w="4536"/>
          </w:tcPr>
          <w:p>
            <w:pPr>
              <w:spacing w:before="60" w:after="60"/>
            </w:pPr>
            <w:r>
              <w:rPr>
                <w:sz w:val="21"/>
              </w:rPr>
            </w:r>
            <w:r>
              <w:rPr>
                <w:b/>
                <w:i w:val="0"/>
                <w:sz w:val="21"/>
              </w:rPr>
              <w:t>Norsk mva og toll</w:t>
            </w:r>
          </w:p>
        </w:tc>
        <w:tc>
          <w:tcPr>
            <w:tcW w:type="dxa" w:w="4536"/>
          </w:tcPr>
          <w:p>
            <w:pPr>
              <w:spacing w:before="60" w:after="60"/>
            </w:pPr>
            <w:r>
              <w:rPr>
                <w:sz w:val="21"/>
              </w:rPr>
            </w:r>
            <w:r>
              <w:rPr>
                <w:b w:val="0"/>
                <w:i w:val="0"/>
                <w:sz w:val="21"/>
              </w:rPr>
              <w:t>Ikke avklart</w:t>
            </w:r>
          </w:p>
        </w:tc>
      </w:tr>
      <w:tr>
        <w:trPr>
          <w:cantSplit/>
        </w:trPr>
        <w:tc>
          <w:tcPr>
            <w:tcW w:type="dxa" w:w="4536"/>
            <w:shd w:val="clear" w:color="auto" w:fill="F5F9F6"/>
          </w:tcPr>
          <w:p>
            <w:pPr>
              <w:spacing w:before="60" w:after="60"/>
            </w:pPr>
            <w:r>
              <w:rPr>
                <w:sz w:val="21"/>
              </w:rPr>
            </w:r>
            <w:r>
              <w:rPr>
                <w:b/>
                <w:i w:val="0"/>
                <w:sz w:val="21"/>
              </w:rPr>
              <w:t>Transport inn i lokalet</w:t>
            </w:r>
          </w:p>
        </w:tc>
        <w:tc>
          <w:tcPr>
            <w:tcW w:type="dxa" w:w="4536"/>
            <w:shd w:val="clear" w:color="auto" w:fill="F5F9F6"/>
          </w:tcPr>
          <w:p>
            <w:pPr>
              <w:spacing w:before="60" w:after="60"/>
            </w:pPr>
            <w:r>
              <w:rPr>
                <w:sz w:val="21"/>
              </w:rPr>
            </w:r>
            <w:r>
              <w:rPr>
                <w:b w:val="0"/>
                <w:i w:val="0"/>
                <w:sz w:val="21"/>
              </w:rPr>
              <w:t>Et 12-fots bord kommer i deler, og skiferen er tung. Trapp, dørbredde og heis avgjør om det går</w:t>
            </w:r>
          </w:p>
        </w:tc>
      </w:tr>
    </w:tbl>
    <w:p>
      <w:pPr>
        <w:spacing w:after="120"/>
      </w:pPr>
    </w:p>
    <w:p>
      <w:r>
        <w:rPr>
          <w:b/>
          <w:i w:val="0"/>
        </w:rPr>
        <w:t>Ingen forhandler er funnet i Norge, Danmark eller Finland.</w:t>
      </w:r>
      <w:r>
        <w:rPr>
          <w:b w:val="0"/>
          <w:i w:val="0"/>
        </w:rPr>
        <w:t xml:space="preserve"> Et bord kjøpt i Tyskland eller Estland må altså fraktes og monteres av noen andre enn selgeren. Hvem det er, vet vi ikke ennå.</w:t>
      </w:r>
    </w:p>
    <w:p>
      <w:bookmarkStart w:id="1005" w:name="ovs6"/>
      <w:pPr>
        <w:pStyle w:val="Heading2"/>
        <w:pBdr>
          <w:bottom w:val="single" w:sz="4" w:space="4" w:color="C6D9CC"/>
        </w:pBdr>
      </w:pPr>
      <w:r>
        <w:rPr>
          <w:b/>
          <w:i w:val="0"/>
          <w:color w:val="1F7A4D"/>
          <w:sz w:val="28"/>
        </w:rPr>
        <w:t>Utstyr utover bordet</w:t>
      </w:r>
      <w:bookmarkEnd w:id="1005"/>
    </w:p>
    <w:p>
      <w:r>
        <w:rPr>
          <w:b w:val="0"/>
          <w:i w:val="0"/>
        </w:rPr>
        <w:t>Bordet er den store utgiften. Utstyret er den som blir glemt — og uten det står bordet ubrukelig.</w:t>
      </w:r>
    </w:p>
    <w:tbl>
      <w:tblPr>
        <w:tblW w:type="auto" w:w="0"/>
        <w:tblLook w:firstColumn="1" w:firstRow="1" w:lastColumn="0" w:lastRow="0" w:noHBand="0" w:noVBand="1" w:val="04A0"/>
        <w:tblBorders>
          <w:left w:val="single" w:sz="24" w:space="0" w:color="3A6B4A"/>
          <w:top w:val="none" w:sz="0" w:space="0" w:color="auto"/>
          <w:bottom w:val="none" w:sz="0" w:space="0" w:color="auto"/>
          <w:right w:val="none" w:sz="0" w:space="0" w:color="auto"/>
          <w:insideH w:val="none" w:sz="0" w:space="0" w:color="auto"/>
          <w:insideV w:val="none" w:sz="0" w:space="0" w:color="auto"/>
        </w:tblBorders>
      </w:tblPr>
      <w:tblGrid>
        <w:gridCol w:w="9072"/>
      </w:tblGrid>
      <w:tr>
        <w:tc>
          <w:tcPr>
            <w:tcW w:type="dxa" w:w="9072"/>
            <w:shd w:val="clear" w:color="auto" w:fill="E9F2EC"/>
          </w:tcPr>
          <w:p>
            <w:pPr>
              <w:spacing w:before="100" w:after="80"/>
            </w:pPr>
            <w:r/>
            <w:r>
              <w:rPr>
                <w:b/>
                <w:i w:val="0"/>
                <w:color w:val="14532D"/>
              </w:rPr>
              <w:t>Samme forbehold som over</w:t>
            </w:r>
          </w:p>
          <w:p>
            <w:pPr>
              <w:spacing w:before="100" w:after="100"/>
            </w:pPr>
            <w:r>
              <w:rPr>
                <w:b w:val="0"/>
                <w:i w:val="0"/>
                <w:color w:val="14532D"/>
              </w:rPr>
              <w:t xml:space="preserve">Prisene under er </w:t>
            </w:r>
            <w:r>
              <w:rPr>
                <w:b/>
                <w:i w:val="0"/>
                <w:color w:val="14532D"/>
              </w:rPr>
              <w:t>listepriser lest på leverandørenes egne nettsider 18.09.2026</w:t>
            </w:r>
            <w:r>
              <w:rPr>
                <w:b w:val="0"/>
                <w:i w:val="0"/>
                <w:color w:val="14532D"/>
              </w:rPr>
              <w:t xml:space="preserve">, unntatt de tre som var hentet 30.08 og er merket det. Ingen leverandør er kontaktet. </w:t>
            </w:r>
            <w:r>
              <w:rPr>
                <w:b/>
                <w:i w:val="0"/>
                <w:color w:val="14532D"/>
              </w:rPr>
              <w:t>Ingenting inkluderer frakt til Norge, norsk merverdiavgift eller toll.</w:t>
            </w:r>
          </w:p>
          <w:p>
            <w:pPr>
              <w:spacing w:before="100" w:after="100"/>
            </w:pPr>
            <w:r>
              <w:rPr>
                <w:b/>
                <w:i w:val="0"/>
                <w:color w:val="14532D"/>
              </w:rPr>
              <w:t>Kronebeløpene er omregnet, ikke innhentet.</w:t>
            </w:r>
            <w:r>
              <w:rPr>
                <w:b w:val="0"/>
                <w:i w:val="0"/>
                <w:color w:val="14532D"/>
              </w:rPr>
              <w:t xml:space="preserve"> Kurs fra Norges Bank </w:t>
            </w:r>
            <w:r>
              <w:rPr>
                <w:b/>
                <w:i w:val="0"/>
                <w:color w:val="14532D"/>
              </w:rPr>
              <w:t>17.09.2026: 1 EUR = 10,8250 · 1 GBP = 12,6121 · 1 AUD = 6,7074 · 100 SEK = 96,04.</w:t>
            </w:r>
            <w:r>
              <w:rPr>
                <w:b w:val="0"/>
                <w:i w:val="0"/>
                <w:color w:val="14532D"/>
              </w:rPr>
              <w:t xml:space="preserve"> Kursen flytter seg. </w:t>
            </w:r>
            <w:r>
              <w:rPr>
                <w:b/>
                <w:i w:val="0"/>
                <w:color w:val="14532D"/>
              </w:rPr>
              <w:t>Ingen norsk pris er innhentet fra noen leverandør</w:t>
            </w:r>
            <w:r>
              <w:rPr>
                <w:b w:val="0"/>
                <w:i w:val="0"/>
                <w:color w:val="14532D"/>
              </w:rPr>
              <w:t xml:space="preserve"> — kronetallene er valutaomregning av utenlandske listepriser, og sier ingenting om hva varen koster levert i Norge.</w:t>
            </w:r>
          </w:p>
          <w:p>
            <w:pPr>
              <w:spacing w:after="0"/>
            </w:pPr>
          </w:p>
        </w:tc>
      </w:tr>
    </w:tbl>
    <w:p>
      <w:pPr>
        <w:spacing w:after="120"/>
      </w:pPr>
    </w:p>
    <w:p>
      <w:pPr>
        <w:pStyle w:val="Heading3"/>
      </w:pPr>
      <w:r>
        <w:rPr>
          <w:b/>
          <w:i w:val="0"/>
          <w:color w:val="2F6B45"/>
          <w:sz w:val="24"/>
        </w:rPr>
        <w:t>Det som må være på plass før første kveld</w:t>
      </w:r>
    </w:p>
    <w:p>
      <w:r>
        <w:rPr>
          <w:b w:val="0"/>
          <w:i w:val="0"/>
        </w:rPr>
        <w:t xml:space="preserve">Skillet som betyr noe er </w:t>
      </w:r>
      <w:r>
        <w:rPr>
          <w:b/>
          <w:i w:val="0"/>
        </w:rPr>
        <w:t>per bord</w:t>
      </w:r>
      <w:r>
        <w:rPr>
          <w:b w:val="0"/>
          <w:i w:val="0"/>
        </w:rPr>
        <w:t xml:space="preserve"> mot </w:t>
      </w:r>
      <w:r>
        <w:rPr>
          <w:b/>
          <w:i w:val="0"/>
        </w:rPr>
        <w:t>per klubb</w:t>
      </w:r>
      <w:r>
        <w:rPr>
          <w:b w:val="0"/>
          <w:i w:val="0"/>
        </w:rPr>
        <w:t>. Det første ganges opp når klubben vokser; det andre kjøpes én gang.</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Per bord</w:t>
            </w:r>
          </w:p>
        </w:tc>
        <w:tc>
          <w:tcPr>
            <w:tcW w:type="dxa" w:w="4536"/>
            <w:shd w:val="clear" w:color="auto" w:fill="E9F2EC"/>
          </w:tcPr>
          <w:p>
            <w:pPr>
              <w:spacing w:before="60" w:after="60"/>
            </w:pPr>
            <w:r>
              <w:rPr>
                <w:b/>
              </w:rPr>
            </w:r>
            <w:r>
              <w:rPr>
                <w:b/>
                <w:i w:val="0"/>
                <w:color w:val="14532D"/>
                <w:sz w:val="21"/>
              </w:rPr>
              <w:t>Per klubb</w:t>
            </w:r>
          </w:p>
        </w:tc>
      </w:tr>
      <w:tr>
        <w:trPr>
          <w:cantSplit/>
        </w:trPr>
        <w:tc>
          <w:tcPr>
            <w:tcW w:type="dxa" w:w="4536"/>
          </w:tcPr>
          <w:p>
            <w:pPr>
              <w:spacing w:before="60" w:after="60"/>
            </w:pPr>
            <w:r>
              <w:rPr>
                <w:sz w:val="21"/>
              </w:rPr>
            </w:r>
            <w:r>
              <w:rPr>
                <w:b w:val="0"/>
                <w:i w:val="0"/>
                <w:sz w:val="21"/>
              </w:rPr>
              <w:t>Kuler</w:t>
            </w:r>
          </w:p>
        </w:tc>
        <w:tc>
          <w:tcPr>
            <w:tcW w:type="dxa" w:w="4536"/>
          </w:tcPr>
          <w:p>
            <w:pPr>
              <w:spacing w:before="60" w:after="60"/>
            </w:pPr>
            <w:r>
              <w:rPr>
                <w:sz w:val="21"/>
              </w:rPr>
            </w:r>
            <w:r>
              <w:rPr>
                <w:b w:val="0"/>
                <w:i w:val="0"/>
                <w:sz w:val="21"/>
              </w:rPr>
              <w:t>Køer til utlån</w:t>
            </w:r>
          </w:p>
        </w:tc>
      </w:tr>
      <w:tr>
        <w:trPr>
          <w:cantSplit/>
        </w:trPr>
        <w:tc>
          <w:tcPr>
            <w:tcW w:type="dxa" w:w="4536"/>
            <w:shd w:val="clear" w:color="auto" w:fill="F5F9F6"/>
          </w:tcPr>
          <w:p>
            <w:pPr>
              <w:spacing w:before="60" w:after="60"/>
            </w:pPr>
            <w:r>
              <w:rPr>
                <w:sz w:val="21"/>
              </w:rPr>
            </w:r>
            <w:r>
              <w:rPr>
                <w:b w:val="0"/>
                <w:i w:val="0"/>
                <w:sz w:val="21"/>
              </w:rPr>
              <w:t>Trekant</w:t>
            </w:r>
          </w:p>
        </w:tc>
        <w:tc>
          <w:tcPr>
            <w:tcW w:type="dxa" w:w="4536"/>
            <w:shd w:val="clear" w:color="auto" w:fill="F5F9F6"/>
          </w:tcPr>
          <w:p>
            <w:pPr>
              <w:spacing w:before="60" w:after="60"/>
            </w:pPr>
            <w:r>
              <w:rPr>
                <w:sz w:val="21"/>
              </w:rPr>
            </w:r>
            <w:r>
              <w:rPr>
                <w:b w:val="0"/>
                <w:i w:val="0"/>
                <w:sz w:val="21"/>
              </w:rPr>
              <w:t>Kritt</w:t>
            </w:r>
          </w:p>
        </w:tc>
      </w:tr>
      <w:tr>
        <w:trPr>
          <w:cantSplit/>
        </w:trPr>
        <w:tc>
          <w:tcPr>
            <w:tcW w:type="dxa" w:w="4536"/>
          </w:tcPr>
          <w:p>
            <w:pPr>
              <w:spacing w:before="60" w:after="60"/>
            </w:pPr>
            <w:r>
              <w:rPr>
                <w:sz w:val="21"/>
              </w:rPr>
            </w:r>
            <w:r>
              <w:rPr>
                <w:b w:val="0"/>
                <w:i w:val="0"/>
                <w:sz w:val="21"/>
              </w:rPr>
              <w:t>Hvile — kryss og edderkopp</w:t>
            </w:r>
          </w:p>
        </w:tc>
        <w:tc>
          <w:tcPr>
            <w:tcW w:type="dxa" w:w="4536"/>
          </w:tcPr>
          <w:p>
            <w:pPr>
              <w:spacing w:before="60" w:after="60"/>
            </w:pPr>
            <w:r>
              <w:rPr>
                <w:sz w:val="21"/>
              </w:rPr>
            </w:r>
            <w:r>
              <w:rPr>
                <w:b w:val="0"/>
                <w:i w:val="0"/>
                <w:sz w:val="21"/>
              </w:rPr>
              <w:t>Bordbørste</w:t>
            </w:r>
          </w:p>
        </w:tc>
      </w:tr>
      <w:tr>
        <w:trPr>
          <w:cantSplit/>
        </w:trPr>
        <w:tc>
          <w:tcPr>
            <w:tcW w:type="dxa" w:w="4536"/>
            <w:shd w:val="clear" w:color="auto" w:fill="F5F9F6"/>
          </w:tcPr>
          <w:p>
            <w:pPr>
              <w:spacing w:before="60" w:after="60"/>
            </w:pPr>
            <w:r>
              <w:rPr>
                <w:sz w:val="21"/>
              </w:rPr>
            </w:r>
            <w:r>
              <w:rPr>
                <w:b w:val="0"/>
                <w:i w:val="0"/>
                <w:sz w:val="21"/>
              </w:rPr>
              <w:t>Poengtavle</w:t>
            </w:r>
          </w:p>
        </w:tc>
        <w:tc>
          <w:tcPr>
            <w:tcW w:type="dxa" w:w="4536"/>
            <w:shd w:val="clear" w:color="auto" w:fill="F5F9F6"/>
          </w:tcPr>
          <w:p>
            <w:pPr>
              <w:spacing w:before="60" w:after="60"/>
            </w:pPr>
            <w:r>
              <w:rPr>
                <w:sz w:val="21"/>
              </w:rPr>
            </w:r>
            <w:r>
              <w:rPr>
                <w:b w:val="0"/>
                <w:i w:val="0"/>
                <w:sz w:val="21"/>
              </w:rPr>
              <w:t>Snookerjern</w:t>
            </w:r>
          </w:p>
        </w:tc>
      </w:tr>
      <w:tr>
        <w:trPr>
          <w:cantSplit/>
        </w:trPr>
        <w:tc>
          <w:tcPr>
            <w:tcW w:type="dxa" w:w="4536"/>
          </w:tcPr>
          <w:p>
            <w:pPr>
              <w:spacing w:before="60" w:after="60"/>
            </w:pPr>
            <w:r>
              <w:rPr>
                <w:sz w:val="21"/>
              </w:rPr>
            </w:r>
            <w:r>
              <w:rPr>
                <w:b w:val="0"/>
                <w:i w:val="0"/>
                <w:sz w:val="21"/>
              </w:rPr>
              <w:t>Bordtrekk</w:t>
            </w:r>
          </w:p>
        </w:tc>
        <w:tc>
          <w:tcPr>
            <w:tcW w:type="dxa" w:w="4536"/>
          </w:tcPr>
          <w:p>
            <w:pPr>
              <w:spacing w:before="60" w:after="60"/>
            </w:pPr>
            <w:r>
              <w:rPr>
                <w:sz w:val="21"/>
              </w:rPr>
            </w:r>
            <w:r>
              <w:rPr>
                <w:b w:val="0"/>
                <w:i w:val="0"/>
                <w:sz w:val="21"/>
              </w:rPr>
              <w:t>Køstativ</w:t>
            </w:r>
          </w:p>
        </w:tc>
      </w:tr>
      <w:tr>
        <w:trPr>
          <w:cantSplit/>
        </w:trPr>
        <w:tc>
          <w:tcPr>
            <w:tcW w:type="dxa" w:w="4536"/>
            <w:shd w:val="clear" w:color="auto" w:fill="F5F9F6"/>
          </w:tcPr>
          <w:p>
            <w:pPr>
              <w:spacing w:before="60" w:after="60"/>
            </w:pPr>
            <w:r>
              <w:rPr>
                <w:sz w:val="21"/>
              </w:rPr>
            </w:r>
          </w:p>
        </w:tc>
        <w:tc>
          <w:tcPr>
            <w:tcW w:type="dxa" w:w="4536"/>
            <w:shd w:val="clear" w:color="auto" w:fill="F5F9F6"/>
          </w:tcPr>
          <w:p>
            <w:pPr>
              <w:spacing w:before="60" w:after="60"/>
            </w:pPr>
            <w:r>
              <w:rPr>
                <w:sz w:val="21"/>
              </w:rPr>
            </w:r>
            <w:r>
              <w:rPr>
                <w:b w:val="0"/>
                <w:i w:val="0"/>
                <w:sz w:val="21"/>
              </w:rPr>
              <w:t>Kulevask</w:t>
            </w:r>
          </w:p>
        </w:tc>
      </w:tr>
    </w:tbl>
    <w:p>
      <w:pPr>
        <w:spacing w:after="120"/>
      </w:pPr>
    </w:p>
    <w:p>
      <w:r>
        <w:rPr>
          <w:b/>
          <w:i w:val="0"/>
        </w:rPr>
        <w:t>Hvilene sto ikke på den opprinnelige lista, og de er ikke valgfrie.</w:t>
      </w:r>
      <w:r>
        <w:rPr>
          <w:b w:val="0"/>
          <w:i w:val="0"/>
        </w:rPr>
        <w:t xml:space="preserve"> Et bord er 3,57 m langt. Hvit ball midt på bordet nås ikke med hånda fra noen kant. Uten kryss og edderkopp kan deler av bordet rett og slett ikke spilles.</w:t>
      </w:r>
    </w:p>
    <w:p>
      <w:pPr>
        <w:pStyle w:val="Heading3"/>
      </w:pPr>
      <w:r>
        <w:rPr>
          <w:b/>
          <w:i w:val="0"/>
          <w:color w:val="2F6B45"/>
          <w:sz w:val="24"/>
        </w:rPr>
        <w:t>Kuler</w:t>
      </w:r>
    </w:p>
    <w:p>
      <w:r>
        <w:rPr>
          <w:b w:val="0"/>
          <w:i w:val="0"/>
        </w:rPr>
        <w:t>Fem nivåer hos samme forhandler, alle 52,4 mm — se merknaden under tabellen:</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3024"/>
        <w:gridCol w:w="3024"/>
        <w:gridCol w:w="3024"/>
      </w:tblGrid>
      <w:tr>
        <w:trPr>
          <w:cantSplit/>
          <w:tblHeader w:val="true"/>
        </w:trPr>
        <w:tc>
          <w:tcPr>
            <w:tcW w:type="dxa" w:w="3024"/>
            <w:shd w:val="clear" w:color="auto" w:fill="E9F2EC"/>
          </w:tcPr>
          <w:p>
            <w:pPr>
              <w:spacing w:before="60" w:after="60"/>
            </w:pPr>
            <w:r>
              <w:rPr>
                <w:b/>
              </w:rPr>
            </w:r>
            <w:r>
              <w:rPr>
                <w:b/>
                <w:i w:val="0"/>
                <w:color w:val="14532D"/>
                <w:sz w:val="21"/>
              </w:rPr>
              <w:t>Sett</w:t>
            </w:r>
          </w:p>
        </w:tc>
        <w:tc>
          <w:tcPr>
            <w:tcW w:type="dxa" w:w="3024"/>
            <w:shd w:val="clear" w:color="auto" w:fill="E9F2EC"/>
          </w:tcPr>
          <w:p>
            <w:pPr>
              <w:spacing w:before="60" w:after="60"/>
            </w:pPr>
            <w:r>
              <w:rPr>
                <w:b/>
              </w:rPr>
            </w:r>
            <w:r>
              <w:rPr>
                <w:b/>
                <w:i w:val="0"/>
                <w:color w:val="14532D"/>
                <w:sz w:val="21"/>
              </w:rPr>
              <w:t>Pris</w:t>
            </w:r>
          </w:p>
        </w:tc>
        <w:tc>
          <w:tcPr>
            <w:tcW w:type="dxa" w:w="3024"/>
            <w:shd w:val="clear" w:color="auto" w:fill="E9F2EC"/>
          </w:tcPr>
          <w:p>
            <w:pPr>
              <w:spacing w:before="60" w:after="60"/>
            </w:pPr>
            <w:r>
              <w:rPr>
                <w:b/>
              </w:rPr>
            </w:r>
            <w:r>
              <w:rPr>
                <w:b/>
                <w:i w:val="0"/>
                <w:color w:val="14532D"/>
                <w:sz w:val="21"/>
              </w:rPr>
              <w:t>Merknad</w:t>
            </w:r>
          </w:p>
        </w:tc>
      </w:tr>
      <w:tr>
        <w:trPr>
          <w:cantSplit/>
        </w:trPr>
        <w:tc>
          <w:tcPr>
            <w:tcW w:type="dxa" w:w="3024"/>
          </w:tcPr>
          <w:p>
            <w:pPr>
              <w:spacing w:before="60" w:after="60"/>
            </w:pPr>
            <w:r>
              <w:rPr>
                <w:sz w:val="21"/>
              </w:rPr>
            </w:r>
            <w:r>
              <w:rPr>
                <w:b w:val="0"/>
                <w:i w:val="0"/>
                <w:sz w:val="21"/>
              </w:rPr>
              <w:t>Standard</w:t>
            </w:r>
          </w:p>
        </w:tc>
        <w:tc>
          <w:tcPr>
            <w:tcW w:type="dxa" w:w="3024"/>
          </w:tcPr>
          <w:p>
            <w:pPr>
              <w:spacing w:before="60" w:after="60"/>
            </w:pPr>
            <w:r>
              <w:rPr>
                <w:sz w:val="21"/>
              </w:rPr>
            </w:r>
            <w:r>
              <w:rPr>
                <w:b w:val="0"/>
                <w:i w:val="0"/>
                <w:sz w:val="21"/>
              </w:rPr>
              <w:t>€34 · 370 kr</w:t>
            </w:r>
          </w:p>
        </w:tc>
        <w:tc>
          <w:tcPr>
            <w:tcW w:type="dxa" w:w="3024"/>
          </w:tcPr>
          <w:p>
            <w:pPr>
              <w:spacing w:before="60" w:after="60"/>
            </w:pPr>
            <w:r>
              <w:rPr>
                <w:sz w:val="21"/>
              </w:rPr>
            </w:r>
            <w:r>
              <w:rPr>
                <w:b w:val="0"/>
                <w:i w:val="0"/>
                <w:sz w:val="21"/>
              </w:rPr>
              <w:t>Ikke Aramith</w:t>
            </w:r>
          </w:p>
        </w:tc>
      </w:tr>
      <w:tr>
        <w:trPr>
          <w:cantSplit/>
        </w:trPr>
        <w:tc>
          <w:tcPr>
            <w:tcW w:type="dxa" w:w="3024"/>
            <w:shd w:val="clear" w:color="auto" w:fill="F5F9F6"/>
          </w:tcPr>
          <w:p>
            <w:pPr>
              <w:spacing w:before="60" w:after="60"/>
            </w:pPr>
            <w:r>
              <w:rPr>
                <w:sz w:val="21"/>
              </w:rPr>
            </w:r>
            <w:r>
              <w:rPr>
                <w:b w:val="0"/>
                <w:i w:val="0"/>
                <w:sz w:val="21"/>
              </w:rPr>
              <w:t>Aramith Premier</w:t>
            </w:r>
          </w:p>
        </w:tc>
        <w:tc>
          <w:tcPr>
            <w:tcW w:type="dxa" w:w="3024"/>
            <w:shd w:val="clear" w:color="auto" w:fill="F5F9F6"/>
          </w:tcPr>
          <w:p>
            <w:pPr>
              <w:spacing w:before="60" w:after="60"/>
            </w:pPr>
            <w:r>
              <w:rPr>
                <w:sz w:val="21"/>
              </w:rPr>
            </w:r>
            <w:r>
              <w:rPr>
                <w:b w:val="0"/>
                <w:i w:val="0"/>
                <w:sz w:val="21"/>
              </w:rPr>
              <w:t>€129 · 1 400 kr</w:t>
            </w:r>
          </w:p>
        </w:tc>
        <w:tc>
          <w:tcPr>
            <w:tcW w:type="dxa" w:w="3024"/>
            <w:shd w:val="clear" w:color="auto" w:fill="F5F9F6"/>
          </w:tcPr>
          <w:p>
            <w:pPr>
              <w:spacing w:before="60" w:after="60"/>
            </w:pPr>
            <w:r>
              <w:rPr>
                <w:sz w:val="21"/>
              </w:rPr>
            </w:r>
            <w:r>
              <w:rPr>
                <w:b w:val="0"/>
                <w:i w:val="0"/>
                <w:sz w:val="21"/>
              </w:rPr>
              <w:t>Rimeligste Aramith</w:t>
            </w:r>
          </w:p>
        </w:tc>
      </w:tr>
      <w:tr>
        <w:trPr>
          <w:cantSplit/>
        </w:trPr>
        <w:tc>
          <w:tcPr>
            <w:tcW w:type="dxa" w:w="3024"/>
          </w:tcPr>
          <w:p>
            <w:pPr>
              <w:spacing w:before="60" w:after="60"/>
            </w:pPr>
            <w:r>
              <w:rPr>
                <w:sz w:val="21"/>
              </w:rPr>
            </w:r>
            <w:r>
              <w:rPr>
                <w:b/>
                <w:i w:val="0"/>
                <w:sz w:val="21"/>
              </w:rPr>
              <w:t>Aramith Tournament Champion</w:t>
            </w:r>
          </w:p>
        </w:tc>
        <w:tc>
          <w:tcPr>
            <w:tcW w:type="dxa" w:w="3024"/>
          </w:tcPr>
          <w:p>
            <w:pPr>
              <w:spacing w:before="60" w:after="60"/>
            </w:pPr>
            <w:r>
              <w:rPr>
                <w:sz w:val="21"/>
              </w:rPr>
            </w:r>
            <w:r>
              <w:rPr>
                <w:b/>
                <w:i w:val="0"/>
                <w:sz w:val="21"/>
              </w:rPr>
              <w:t>€235 · 2 540 kr</w:t>
            </w:r>
          </w:p>
        </w:tc>
        <w:tc>
          <w:tcPr>
            <w:tcW w:type="dxa" w:w="3024"/>
          </w:tcPr>
          <w:p>
            <w:pPr>
              <w:spacing w:before="60" w:after="60"/>
            </w:pPr>
            <w:r>
              <w:rPr>
                <w:sz w:val="21"/>
              </w:rPr>
            </w:r>
            <w:r>
              <w:rPr>
                <w:b w:val="0"/>
                <w:i w:val="0"/>
                <w:sz w:val="21"/>
              </w:rPr>
              <w:t>Lest 30.08</w:t>
            </w:r>
          </w:p>
        </w:tc>
      </w:tr>
      <w:tr>
        <w:trPr>
          <w:cantSplit/>
        </w:trPr>
        <w:tc>
          <w:tcPr>
            <w:tcW w:type="dxa" w:w="3024"/>
            <w:shd w:val="clear" w:color="auto" w:fill="F5F9F6"/>
          </w:tcPr>
          <w:p>
            <w:pPr>
              <w:spacing w:before="60" w:after="60"/>
            </w:pPr>
            <w:r>
              <w:rPr>
                <w:sz w:val="21"/>
              </w:rPr>
            </w:r>
            <w:r>
              <w:rPr>
                <w:b w:val="0"/>
                <w:i w:val="0"/>
                <w:sz w:val="21"/>
              </w:rPr>
              <w:t>Aramith Super Crystalate</w:t>
            </w:r>
          </w:p>
        </w:tc>
        <w:tc>
          <w:tcPr>
            <w:tcW w:type="dxa" w:w="3024"/>
            <w:shd w:val="clear" w:color="auto" w:fill="F5F9F6"/>
          </w:tcPr>
          <w:p>
            <w:pPr>
              <w:spacing w:before="60" w:after="60"/>
            </w:pPr>
            <w:r>
              <w:rPr>
                <w:sz w:val="21"/>
              </w:rPr>
            </w:r>
            <w:r>
              <w:rPr>
                <w:b w:val="0"/>
                <w:i w:val="0"/>
                <w:sz w:val="21"/>
              </w:rPr>
              <w:t>€283 · 3 060 kr</w:t>
            </w:r>
          </w:p>
        </w:tc>
        <w:tc>
          <w:tcPr>
            <w:tcW w:type="dxa" w:w="3024"/>
            <w:shd w:val="clear" w:color="auto" w:fill="F5F9F6"/>
          </w:tcPr>
          <w:p>
            <w:pPr>
              <w:spacing w:before="60" w:after="60"/>
            </w:pPr>
            <w:r>
              <w:rPr>
                <w:sz w:val="21"/>
              </w:rPr>
            </w:r>
          </w:p>
        </w:tc>
      </w:tr>
      <w:tr>
        <w:trPr>
          <w:cantSplit/>
        </w:trPr>
        <w:tc>
          <w:tcPr>
            <w:tcW w:type="dxa" w:w="3024"/>
          </w:tcPr>
          <w:p>
            <w:pPr>
              <w:spacing w:before="60" w:after="60"/>
            </w:pPr>
            <w:r>
              <w:rPr>
                <w:sz w:val="21"/>
              </w:rPr>
            </w:r>
            <w:r>
              <w:rPr>
                <w:b w:val="0"/>
                <w:i w:val="0"/>
                <w:sz w:val="21"/>
              </w:rPr>
              <w:t>Aramith Tournament Champion SuperPro 1G</w:t>
            </w:r>
          </w:p>
        </w:tc>
        <w:tc>
          <w:tcPr>
            <w:tcW w:type="dxa" w:w="3024"/>
          </w:tcPr>
          <w:p>
            <w:pPr>
              <w:spacing w:before="60" w:after="60"/>
            </w:pPr>
            <w:r>
              <w:rPr>
                <w:sz w:val="21"/>
              </w:rPr>
            </w:r>
            <w:r>
              <w:rPr>
                <w:b w:val="0"/>
                <w:i w:val="0"/>
                <w:sz w:val="21"/>
              </w:rPr>
              <w:t>€319 · 3 450 kr</w:t>
            </w:r>
          </w:p>
        </w:tc>
        <w:tc>
          <w:tcPr>
            <w:tcW w:type="dxa" w:w="3024"/>
          </w:tcPr>
          <w:p>
            <w:pPr>
              <w:spacing w:before="60" w:after="60"/>
            </w:pPr>
            <w:r>
              <w:rPr>
                <w:sz w:val="21"/>
              </w:rPr>
            </w:r>
            <w:r>
              <w:rPr>
                <w:b w:val="0"/>
                <w:i w:val="0"/>
                <w:sz w:val="21"/>
              </w:rPr>
              <w:t>Det proffene spiller med</w:t>
            </w:r>
          </w:p>
        </w:tc>
      </w:tr>
    </w:tbl>
    <w:p>
      <w:pPr>
        <w:spacing w:after="120"/>
      </w:pPr>
    </w:p>
    <w:tbl>
      <w:tblPr>
        <w:tblW w:type="auto" w:w="0"/>
        <w:tblLook w:firstColumn="1" w:firstRow="1" w:lastColumn="0" w:lastRow="0" w:noHBand="0" w:noVBand="1" w:val="04A0"/>
        <w:tblBorders>
          <w:left w:val="single" w:sz="24" w:space="0" w:color="3A6B4A"/>
          <w:top w:val="none" w:sz="0" w:space="0" w:color="auto"/>
          <w:bottom w:val="none" w:sz="0" w:space="0" w:color="auto"/>
          <w:right w:val="none" w:sz="0" w:space="0" w:color="auto"/>
          <w:insideH w:val="none" w:sz="0" w:space="0" w:color="auto"/>
          <w:insideV w:val="none" w:sz="0" w:space="0" w:color="auto"/>
        </w:tblBorders>
      </w:tblPr>
      <w:tblGrid>
        <w:gridCol w:w="9072"/>
      </w:tblGrid>
      <w:tr>
        <w:tc>
          <w:tcPr>
            <w:tcW w:type="dxa" w:w="9072"/>
            <w:shd w:val="clear" w:color="auto" w:fill="E9F2EC"/>
          </w:tcPr>
          <w:p>
            <w:pPr>
              <w:spacing w:before="100" w:after="80"/>
            </w:pPr>
            <w:r/>
            <w:r>
              <w:rPr>
                <w:b/>
                <w:i w:val="0"/>
                <w:color w:val="14532D"/>
              </w:rPr>
              <w:t>52,4 eller 52,5 mm — det er samme kule</w:t>
            </w:r>
          </w:p>
          <w:p>
            <w:pPr>
              <w:spacing w:before="100" w:after="100"/>
            </w:pPr>
            <w:r>
              <w:rPr>
                <w:b w:val="0"/>
                <w:i w:val="0"/>
                <w:color w:val="14532D"/>
              </w:rPr>
              <w:t xml:space="preserve">Regelverket sier </w:t>
            </w:r>
            <w:r>
              <w:rPr>
                <w:b/>
                <w:i w:val="0"/>
                <w:color w:val="14532D"/>
              </w:rPr>
              <w:t>52,5 mm med toleranse ± 0,05 mm</w:t>
            </w:r>
            <w:r>
              <w:rPr>
                <w:b w:val="0"/>
                <w:i w:val="0"/>
                <w:color w:val="14532D"/>
              </w:rPr>
              <w:t xml:space="preserve">, og </w:t>
            </w:r>
            <w:r>
              <w:rPr>
                <w:b/>
                <w:i w:val="0"/>
                <w:color w:val="14532D"/>
              </w:rPr>
              <w:t>Aramith oppgir selv 52,5 mm — 2″ 1/16</w:t>
            </w:r>
            <w:r>
              <w:rPr>
                <w:b w:val="0"/>
                <w:i w:val="0"/>
                <w:color w:val="14532D"/>
              </w:rPr>
              <w:t xml:space="preserve"> på Tournament Champion, SuperPro 1G og Pro Cup. Forhandlere som skriver «52,4 mm» runder av den gamle tommemålen. </w:t>
            </w:r>
            <w:r>
              <w:rPr>
                <w:b/>
                <w:i w:val="0"/>
                <w:color w:val="14532D"/>
              </w:rPr>
              <w:t>Ingen har bestilt feil størrelse.</w:t>
            </w:r>
            <w:r>
              <w:rPr>
                <w:b w:val="0"/>
                <w:i w:val="0"/>
                <w:color w:val="14532D"/>
              </w:rPr>
              <w:t xml:space="preserve"> Sagt her fordi forskjellen ellers ser ut som et avvik når fakturaen kommer.</w:t>
            </w:r>
          </w:p>
          <w:p>
            <w:pPr>
              <w:spacing w:after="0"/>
            </w:pPr>
          </w:p>
        </w:tc>
      </w:tr>
    </w:tbl>
    <w:p>
      <w:pPr>
        <w:spacing w:after="120"/>
      </w:pPr>
    </w:p>
    <w:p>
      <w:r>
        <w:rPr>
          <w:b/>
          <w:i w:val="0"/>
        </w:rPr>
        <w:t>For en ny klubb er Premier til 1 400 kr nok.</w:t>
      </w:r>
      <w:r>
        <w:rPr>
          <w:b w:val="0"/>
          <w:i w:val="0"/>
        </w:rPr>
        <w:t xml:space="preserve"> Forskjellen mellom 1 400 og 3 450 kr merkes av spillere som allerede er gode. Nybegynnere merker den ikke.</w:t>
      </w:r>
    </w:p>
    <w:p>
      <w:pPr>
        <w:pStyle w:val="Heading3"/>
      </w:pPr>
      <w:r>
        <w:rPr>
          <w:b/>
          <w:i w:val="0"/>
          <w:color w:val="2F6B45"/>
          <w:sz w:val="24"/>
        </w:rPr>
        <w:t>Køer</w:t>
      </w:r>
    </w:p>
    <w:p>
      <w:r>
        <w:rPr>
          <w:b w:val="0"/>
          <w:i w:val="0"/>
        </w:rPr>
        <w:t>Her er spriket størst, og valget enklest.</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3024"/>
        <w:gridCol w:w="3024"/>
        <w:gridCol w:w="3024"/>
      </w:tblGrid>
      <w:tr>
        <w:trPr>
          <w:cantSplit/>
          <w:tblHeader w:val="true"/>
        </w:trPr>
        <w:tc>
          <w:tcPr>
            <w:tcW w:type="dxa" w:w="3024"/>
            <w:shd w:val="clear" w:color="auto" w:fill="E9F2EC"/>
          </w:tcPr>
          <w:p>
            <w:pPr>
              <w:spacing w:before="60" w:after="60"/>
            </w:pPr>
            <w:r>
              <w:rPr>
                <w:b/>
              </w:rPr>
            </w:r>
            <w:r>
              <w:rPr>
                <w:b/>
                <w:i w:val="0"/>
                <w:color w:val="14532D"/>
                <w:sz w:val="21"/>
              </w:rPr>
              <w:t>Type</w:t>
            </w:r>
          </w:p>
        </w:tc>
        <w:tc>
          <w:tcPr>
            <w:tcW w:type="dxa" w:w="3024"/>
            <w:shd w:val="clear" w:color="auto" w:fill="E9F2EC"/>
          </w:tcPr>
          <w:p>
            <w:pPr>
              <w:spacing w:before="60" w:after="60"/>
            </w:pPr>
            <w:r>
              <w:rPr>
                <w:b/>
              </w:rPr>
            </w:r>
            <w:r>
              <w:rPr>
                <w:b/>
                <w:i w:val="0"/>
                <w:color w:val="14532D"/>
                <w:sz w:val="21"/>
              </w:rPr>
              <w:t>Pris</w:t>
            </w:r>
          </w:p>
        </w:tc>
        <w:tc>
          <w:tcPr>
            <w:tcW w:type="dxa" w:w="3024"/>
            <w:shd w:val="clear" w:color="auto" w:fill="E9F2EC"/>
          </w:tcPr>
          <w:p>
            <w:pPr>
              <w:spacing w:before="60" w:after="60"/>
            </w:pPr>
            <w:r>
              <w:rPr>
                <w:b/>
              </w:rPr>
            </w:r>
            <w:r>
              <w:rPr>
                <w:b/>
                <w:i w:val="0"/>
                <w:color w:val="14532D"/>
                <w:sz w:val="21"/>
              </w:rPr>
              <w:t>Kilde</w:t>
            </w:r>
          </w:p>
        </w:tc>
      </w:tr>
      <w:tr>
        <w:trPr>
          <w:cantSplit/>
        </w:trPr>
        <w:tc>
          <w:tcPr>
            <w:tcW w:type="dxa" w:w="3024"/>
          </w:tcPr>
          <w:p>
            <w:pPr>
              <w:spacing w:before="60" w:after="60"/>
            </w:pPr>
            <w:r>
              <w:rPr>
                <w:sz w:val="21"/>
              </w:rPr>
            </w:r>
            <w:r>
              <w:rPr>
                <w:b w:val="0"/>
                <w:i w:val="0"/>
                <w:sz w:val="21"/>
              </w:rPr>
              <w:t>Huskø, ettdels, limt lapp</w:t>
            </w:r>
          </w:p>
        </w:tc>
        <w:tc>
          <w:tcPr>
            <w:tcW w:type="dxa" w:w="3024"/>
          </w:tcPr>
          <w:p>
            <w:pPr>
              <w:spacing w:before="60" w:after="60"/>
            </w:pPr>
            <w:r>
              <w:rPr>
                <w:sz w:val="21"/>
              </w:rPr>
            </w:r>
            <w:r>
              <w:rPr>
                <w:b/>
                <w:i w:val="0"/>
                <w:sz w:val="21"/>
              </w:rPr>
              <w:t>€25–27 · 270–290 kr per stk.</w:t>
            </w:r>
          </w:p>
        </w:tc>
        <w:tc>
          <w:tcPr>
            <w:tcW w:type="dxa" w:w="3024"/>
          </w:tcPr>
          <w:p>
            <w:pPr>
              <w:spacing w:before="60" w:after="60"/>
            </w:pPr>
            <w:r>
              <w:rPr>
                <w:sz w:val="21"/>
              </w:rPr>
            </w:r>
            <w:r>
              <w:rPr>
                <w:b w:val="0"/>
                <w:i w:val="0"/>
                <w:sz w:val="21"/>
              </w:rPr>
              <w:t>Dynamic Billard, kategorien «One-Piece House Cues for Snooker»</w:t>
            </w:r>
          </w:p>
        </w:tc>
      </w:tr>
      <w:tr>
        <w:trPr>
          <w:cantSplit/>
        </w:trPr>
        <w:tc>
          <w:tcPr>
            <w:tcW w:type="dxa" w:w="3024"/>
            <w:shd w:val="clear" w:color="auto" w:fill="F5F9F6"/>
          </w:tcPr>
          <w:p>
            <w:pPr>
              <w:spacing w:before="60" w:after="60"/>
            </w:pPr>
            <w:r>
              <w:rPr>
                <w:sz w:val="21"/>
              </w:rPr>
            </w:r>
            <w:r>
              <w:rPr>
                <w:b w:val="0"/>
                <w:i w:val="0"/>
                <w:sz w:val="21"/>
              </w:rPr>
              <w:t>Klubbkø til utlån</w:t>
            </w:r>
          </w:p>
        </w:tc>
        <w:tc>
          <w:tcPr>
            <w:tcW w:type="dxa" w:w="3024"/>
            <w:shd w:val="clear" w:color="auto" w:fill="F5F9F6"/>
          </w:tcPr>
          <w:p>
            <w:pPr>
              <w:spacing w:before="60" w:after="60"/>
            </w:pPr>
            <w:r>
              <w:rPr>
                <w:sz w:val="21"/>
              </w:rPr>
            </w:r>
            <w:r>
              <w:rPr>
                <w:b w:val="0"/>
                <w:i w:val="0"/>
                <w:sz w:val="21"/>
              </w:rPr>
              <w:t>AUD 49,95 · 335 kr (ord. 99,95 · 670 kr)</w:t>
            </w:r>
          </w:p>
        </w:tc>
        <w:tc>
          <w:tcPr>
            <w:tcW w:type="dxa" w:w="3024"/>
            <w:shd w:val="clear" w:color="auto" w:fill="F5F9F6"/>
          </w:tcPr>
          <w:p>
            <w:pPr>
              <w:spacing w:before="60" w:after="60"/>
            </w:pPr>
            <w:r>
              <w:rPr>
                <w:sz w:val="21"/>
              </w:rPr>
            </w:r>
            <w:r>
              <w:rPr>
                <w:b w:val="0"/>
                <w:i w:val="0"/>
                <w:sz w:val="21"/>
              </w:rPr>
              <w:t>The Snooker Shop, Australia</w:t>
            </w:r>
          </w:p>
        </w:tc>
      </w:tr>
      <w:tr>
        <w:trPr>
          <w:cantSplit/>
        </w:trPr>
        <w:tc>
          <w:tcPr>
            <w:tcW w:type="dxa" w:w="3024"/>
          </w:tcPr>
          <w:p>
            <w:pPr>
              <w:spacing w:before="60" w:after="60"/>
            </w:pPr>
            <w:r>
              <w:rPr>
                <w:sz w:val="21"/>
              </w:rPr>
            </w:r>
            <w:r>
              <w:rPr>
                <w:b w:val="0"/>
                <w:i w:val="0"/>
                <w:sz w:val="21"/>
              </w:rPr>
              <w:t>Nybegynnerkø, egen</w:t>
            </w:r>
          </w:p>
        </w:tc>
        <w:tc>
          <w:tcPr>
            <w:tcW w:type="dxa" w:w="3024"/>
          </w:tcPr>
          <w:p>
            <w:pPr>
              <w:spacing w:before="60" w:after="60"/>
            </w:pPr>
            <w:r>
              <w:rPr>
                <w:sz w:val="21"/>
              </w:rPr>
            </w:r>
            <w:r>
              <w:rPr>
                <w:b w:val="0"/>
                <w:i w:val="0"/>
                <w:sz w:val="21"/>
              </w:rPr>
              <w:t>£89,95–99,95 · 1 130–1 260 kr</w:t>
            </w:r>
          </w:p>
        </w:tc>
        <w:tc>
          <w:tcPr>
            <w:tcW w:type="dxa" w:w="3024"/>
          </w:tcPr>
          <w:p>
            <w:pPr>
              <w:spacing w:before="60" w:after="60"/>
            </w:pPr>
            <w:r>
              <w:rPr>
                <w:sz w:val="21"/>
              </w:rPr>
            </w:r>
            <w:r>
              <w:rPr>
                <w:b w:val="0"/>
                <w:i w:val="0"/>
                <w:sz w:val="21"/>
              </w:rPr>
              <w:t>Cue + Case, PRO147 Jester</w:t>
            </w:r>
          </w:p>
        </w:tc>
      </w:tr>
      <w:tr>
        <w:trPr>
          <w:cantSplit/>
        </w:trPr>
        <w:tc>
          <w:tcPr>
            <w:tcW w:type="dxa" w:w="3024"/>
            <w:shd w:val="clear" w:color="auto" w:fill="F5F9F6"/>
          </w:tcPr>
          <w:p>
            <w:pPr>
              <w:spacing w:before="60" w:after="60"/>
            </w:pPr>
            <w:r>
              <w:rPr>
                <w:sz w:val="21"/>
              </w:rPr>
            </w:r>
            <w:r>
              <w:rPr>
                <w:b w:val="0"/>
                <w:i w:val="0"/>
                <w:sz w:val="21"/>
              </w:rPr>
              <w:t>Håndlagd kø</w:t>
            </w:r>
          </w:p>
        </w:tc>
        <w:tc>
          <w:tcPr>
            <w:tcW w:type="dxa" w:w="3024"/>
            <w:shd w:val="clear" w:color="auto" w:fill="F5F9F6"/>
          </w:tcPr>
          <w:p>
            <w:pPr>
              <w:spacing w:before="60" w:after="60"/>
            </w:pPr>
            <w:r>
              <w:rPr>
                <w:sz w:val="21"/>
              </w:rPr>
            </w:r>
            <w:r>
              <w:rPr>
                <w:b w:val="0"/>
                <w:i w:val="0"/>
                <w:sz w:val="21"/>
              </w:rPr>
              <w:t>£294–513 · 3 710–6 470 kr</w:t>
            </w:r>
          </w:p>
        </w:tc>
        <w:tc>
          <w:tcPr>
            <w:tcW w:type="dxa" w:w="3024"/>
            <w:shd w:val="clear" w:color="auto" w:fill="F5F9F6"/>
          </w:tcPr>
          <w:p>
            <w:pPr>
              <w:spacing w:before="60" w:after="60"/>
            </w:pPr>
            <w:r>
              <w:rPr>
                <w:sz w:val="21"/>
              </w:rPr>
            </w:r>
            <w:r>
              <w:rPr>
                <w:b w:val="0"/>
                <w:i w:val="0"/>
                <w:sz w:val="21"/>
              </w:rPr>
              <w:t>Green Baize</w:t>
            </w:r>
          </w:p>
        </w:tc>
      </w:tr>
    </w:tbl>
    <w:p>
      <w:pPr>
        <w:spacing w:after="120"/>
      </w:pPr>
    </w:p>
    <w:p>
      <w:r>
        <w:rPr>
          <w:b/>
          <w:i w:val="0"/>
        </w:rPr>
        <w:t>Ti huskøer koster omtrent det samme som én håndlagd kø.</w:t>
      </w:r>
      <w:r>
        <w:rPr>
          <w:b w:val="0"/>
          <w:i w:val="0"/>
        </w:rPr>
        <w:t xml:space="preserve"> En klubb som rekrutterer trenger det første. Den som kommer på en nybegynnerkveld skal få en kø i hånda uten å spørre om lov, og den køa skal tåle å bli mishandlet.</w:t>
      </w:r>
    </w:p>
    <w:p>
      <w:r>
        <w:rPr>
          <w:b w:val="0"/>
          <w:i w:val="0"/>
        </w:rPr>
        <w:t>Spillere som blir værende kjøper sin egen. Det er ikke klubbens utgift.</w:t>
      </w:r>
    </w:p>
    <w:p>
      <w:pPr>
        <w:pStyle w:val="Heading3"/>
      </w:pPr>
      <w:r>
        <w:rPr>
          <w:b/>
          <w:i w:val="0"/>
          <w:color w:val="2F6B45"/>
          <w:sz w:val="24"/>
        </w:rPr>
        <w:t>Hviler</w:t>
      </w:r>
    </w:p>
    <w:p>
      <w:r>
        <w:rPr>
          <w:b w:val="0"/>
          <w:i w:val="0"/>
        </w:rPr>
        <w:t xml:space="preserve">En hvile er to deler: et hode og en stang. Klubben trenger minst </w:t>
      </w:r>
      <w:r>
        <w:rPr>
          <w:b/>
          <w:i w:val="0"/>
        </w:rPr>
        <w:t>kryss</w:t>
      </w:r>
      <w:r>
        <w:rPr>
          <w:b w:val="0"/>
          <w:i w:val="0"/>
        </w:rPr>
        <w:t xml:space="preserve"> og </w:t>
      </w:r>
      <w:r>
        <w:rPr>
          <w:b/>
          <w:i w:val="0"/>
        </w:rPr>
        <w:t>edderkopp</w:t>
      </w:r>
      <w:r>
        <w:rPr>
          <w:b w:val="0"/>
          <w:i w:val="0"/>
        </w:rPr>
        <w:t>, og på et 12-fots bord også en lang stang.</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Del</w:t>
            </w:r>
          </w:p>
        </w:tc>
        <w:tc>
          <w:tcPr>
            <w:tcW w:type="dxa" w:w="4536"/>
            <w:shd w:val="clear" w:color="auto" w:fill="E9F2EC"/>
          </w:tcPr>
          <w:p>
            <w:pPr>
              <w:spacing w:before="60" w:after="60"/>
            </w:pPr>
            <w:r>
              <w:rPr>
                <w:b/>
              </w:rPr>
            </w:r>
            <w:r>
              <w:rPr>
                <w:b/>
                <w:i w:val="0"/>
                <w:color w:val="14532D"/>
                <w:sz w:val="21"/>
              </w:rPr>
              <w:t>Pris</w:t>
            </w:r>
          </w:p>
        </w:tc>
      </w:tr>
      <w:tr>
        <w:trPr>
          <w:cantSplit/>
        </w:trPr>
        <w:tc>
          <w:tcPr>
            <w:tcW w:type="dxa" w:w="4536"/>
          </w:tcPr>
          <w:p>
            <w:pPr>
              <w:spacing w:before="60" w:after="60"/>
            </w:pPr>
            <w:r>
              <w:rPr>
                <w:sz w:val="21"/>
              </w:rPr>
            </w:r>
            <w:r>
              <w:rPr>
                <w:b w:val="0"/>
                <w:i w:val="0"/>
                <w:sz w:val="21"/>
              </w:rPr>
              <w:t>Krysshode, nylon</w:t>
            </w:r>
          </w:p>
        </w:tc>
        <w:tc>
          <w:tcPr>
            <w:tcW w:type="dxa" w:w="4536"/>
          </w:tcPr>
          <w:p>
            <w:pPr>
              <w:spacing w:before="60" w:after="60"/>
            </w:pPr>
            <w:r>
              <w:rPr>
                <w:sz w:val="21"/>
              </w:rPr>
            </w:r>
            <w:r>
              <w:rPr>
                <w:b w:val="0"/>
                <w:i w:val="0"/>
                <w:sz w:val="21"/>
              </w:rPr>
              <w:t>£11,99 · 150 kr</w:t>
            </w:r>
          </w:p>
        </w:tc>
      </w:tr>
      <w:tr>
        <w:trPr>
          <w:cantSplit/>
        </w:trPr>
        <w:tc>
          <w:tcPr>
            <w:tcW w:type="dxa" w:w="4536"/>
            <w:shd w:val="clear" w:color="auto" w:fill="F5F9F6"/>
          </w:tcPr>
          <w:p>
            <w:pPr>
              <w:spacing w:before="60" w:after="60"/>
            </w:pPr>
            <w:r>
              <w:rPr>
                <w:sz w:val="21"/>
              </w:rPr>
            </w:r>
            <w:r>
              <w:rPr>
                <w:b w:val="0"/>
                <w:i w:val="0"/>
                <w:sz w:val="21"/>
              </w:rPr>
              <w:t>Krysshode eller edderkopphode, messing eller krom</w:t>
            </w:r>
          </w:p>
        </w:tc>
        <w:tc>
          <w:tcPr>
            <w:tcW w:type="dxa" w:w="4536"/>
            <w:shd w:val="clear" w:color="auto" w:fill="F5F9F6"/>
          </w:tcPr>
          <w:p>
            <w:pPr>
              <w:spacing w:before="60" w:after="60"/>
            </w:pPr>
            <w:r>
              <w:rPr>
                <w:sz w:val="21"/>
              </w:rPr>
            </w:r>
            <w:r>
              <w:rPr>
                <w:b w:val="0"/>
                <w:i w:val="0"/>
                <w:sz w:val="21"/>
              </w:rPr>
              <w:t>£13,99 · 175 kr</w:t>
            </w:r>
          </w:p>
        </w:tc>
      </w:tr>
      <w:tr>
        <w:trPr>
          <w:cantSplit/>
        </w:trPr>
        <w:tc>
          <w:tcPr>
            <w:tcW w:type="dxa" w:w="4536"/>
          </w:tcPr>
          <w:p>
            <w:pPr>
              <w:spacing w:before="60" w:after="60"/>
            </w:pPr>
            <w:r>
              <w:rPr>
                <w:sz w:val="21"/>
              </w:rPr>
            </w:r>
            <w:r>
              <w:rPr>
                <w:b w:val="0"/>
                <w:i w:val="0"/>
                <w:sz w:val="21"/>
              </w:rPr>
              <w:t>Hvilestang, 57″ todelt</w:t>
            </w:r>
          </w:p>
        </w:tc>
        <w:tc>
          <w:tcPr>
            <w:tcW w:type="dxa" w:w="4536"/>
          </w:tcPr>
          <w:p>
            <w:pPr>
              <w:spacing w:before="60" w:after="60"/>
            </w:pPr>
            <w:r>
              <w:rPr>
                <w:sz w:val="21"/>
              </w:rPr>
            </w:r>
            <w:r>
              <w:rPr>
                <w:b w:val="0"/>
                <w:i w:val="0"/>
                <w:sz w:val="21"/>
              </w:rPr>
              <w:t>£29,99 · 380 kr</w:t>
            </w:r>
          </w:p>
        </w:tc>
      </w:tr>
      <w:tr>
        <w:trPr>
          <w:cantSplit/>
        </w:trPr>
        <w:tc>
          <w:tcPr>
            <w:tcW w:type="dxa" w:w="4536"/>
            <w:shd w:val="clear" w:color="auto" w:fill="F5F9F6"/>
          </w:tcPr>
          <w:p>
            <w:pPr>
              <w:spacing w:before="60" w:after="60"/>
            </w:pPr>
            <w:r>
              <w:rPr>
                <w:sz w:val="21"/>
              </w:rPr>
            </w:r>
            <w:r>
              <w:rPr>
                <w:b w:val="0"/>
                <w:i w:val="0"/>
                <w:sz w:val="21"/>
              </w:rPr>
              <w:t>Half butt, 84″</w:t>
            </w:r>
          </w:p>
        </w:tc>
        <w:tc>
          <w:tcPr>
            <w:tcW w:type="dxa" w:w="4536"/>
            <w:shd w:val="clear" w:color="auto" w:fill="F5F9F6"/>
          </w:tcPr>
          <w:p>
            <w:pPr>
              <w:spacing w:before="60" w:after="60"/>
            </w:pPr>
            <w:r>
              <w:rPr>
                <w:sz w:val="21"/>
              </w:rPr>
            </w:r>
            <w:r>
              <w:rPr>
                <w:b w:val="0"/>
                <w:i w:val="0"/>
                <w:sz w:val="21"/>
              </w:rPr>
              <w:t>£32,99 · 420 kr</w:t>
            </w:r>
          </w:p>
        </w:tc>
      </w:tr>
      <w:tr>
        <w:trPr>
          <w:cantSplit/>
        </w:trPr>
        <w:tc>
          <w:tcPr>
            <w:tcW w:type="dxa" w:w="4536"/>
          </w:tcPr>
          <w:p>
            <w:pPr>
              <w:spacing w:before="60" w:after="60"/>
            </w:pPr>
            <w:r>
              <w:rPr>
                <w:sz w:val="21"/>
              </w:rPr>
            </w:r>
            <w:r>
              <w:rPr>
                <w:b w:val="0"/>
                <w:i w:val="0"/>
                <w:sz w:val="21"/>
              </w:rPr>
              <w:t>Long butt, 96″</w:t>
            </w:r>
          </w:p>
        </w:tc>
        <w:tc>
          <w:tcPr>
            <w:tcW w:type="dxa" w:w="4536"/>
          </w:tcPr>
          <w:p>
            <w:pPr>
              <w:spacing w:before="60" w:after="60"/>
            </w:pPr>
            <w:r>
              <w:rPr>
                <w:sz w:val="21"/>
              </w:rPr>
            </w:r>
            <w:r>
              <w:rPr>
                <w:b w:val="0"/>
                <w:i w:val="0"/>
                <w:sz w:val="21"/>
              </w:rPr>
              <w:t>£36,99 · 465 kr</w:t>
            </w:r>
          </w:p>
        </w:tc>
      </w:tr>
    </w:tbl>
    <w:p>
      <w:pPr>
        <w:spacing w:after="120"/>
      </w:pPr>
    </w:p>
    <w:p>
      <w:r>
        <w:rPr>
          <w:b w:val="0"/>
          <w:i w:val="0"/>
        </w:rPr>
        <w:t>Alle fra Liberty Games.</w:t>
      </w:r>
    </w:p>
    <w:p>
      <w:pPr>
        <w:pStyle w:val="Heading3"/>
      </w:pPr>
      <w:r>
        <w:rPr>
          <w:b/>
          <w:i w:val="0"/>
          <w:color w:val="2F6B45"/>
          <w:sz w:val="24"/>
        </w:rPr>
        <w:t>Småtteri som likevel må kjøpes</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3024"/>
        <w:gridCol w:w="3024"/>
        <w:gridCol w:w="3024"/>
      </w:tblGrid>
      <w:tr>
        <w:trPr>
          <w:cantSplit/>
          <w:tblHeader w:val="true"/>
        </w:trPr>
        <w:tc>
          <w:tcPr>
            <w:tcW w:type="dxa" w:w="3024"/>
            <w:shd w:val="clear" w:color="auto" w:fill="E9F2EC"/>
          </w:tcPr>
          <w:p>
            <w:pPr>
              <w:spacing w:before="60" w:after="60"/>
            </w:pPr>
            <w:r>
              <w:rPr>
                <w:b/>
              </w:rPr>
            </w:r>
            <w:r>
              <w:rPr>
                <w:b/>
                <w:i w:val="0"/>
                <w:color w:val="14532D"/>
                <w:sz w:val="21"/>
              </w:rPr>
              <w:t>Utstyr</w:t>
            </w:r>
          </w:p>
        </w:tc>
        <w:tc>
          <w:tcPr>
            <w:tcW w:type="dxa" w:w="3024"/>
            <w:shd w:val="clear" w:color="auto" w:fill="E9F2EC"/>
          </w:tcPr>
          <w:p>
            <w:pPr>
              <w:spacing w:before="60" w:after="60"/>
            </w:pPr>
            <w:r>
              <w:rPr>
                <w:b/>
              </w:rPr>
            </w:r>
            <w:r>
              <w:rPr>
                <w:b/>
                <w:i w:val="0"/>
                <w:color w:val="14532D"/>
                <w:sz w:val="21"/>
              </w:rPr>
              <w:t>Pris</w:t>
            </w:r>
          </w:p>
        </w:tc>
        <w:tc>
          <w:tcPr>
            <w:tcW w:type="dxa" w:w="3024"/>
            <w:shd w:val="clear" w:color="auto" w:fill="E9F2EC"/>
          </w:tcPr>
          <w:p>
            <w:pPr>
              <w:spacing w:before="60" w:after="60"/>
            </w:pPr>
            <w:r>
              <w:rPr>
                <w:b/>
              </w:rPr>
            </w:r>
            <w:r>
              <w:rPr>
                <w:b/>
                <w:i w:val="0"/>
                <w:color w:val="14532D"/>
                <w:sz w:val="21"/>
              </w:rPr>
              <w:t>Kilde</w:t>
            </w:r>
          </w:p>
        </w:tc>
      </w:tr>
      <w:tr>
        <w:trPr>
          <w:cantSplit/>
        </w:trPr>
        <w:tc>
          <w:tcPr>
            <w:tcW w:type="dxa" w:w="3024"/>
          </w:tcPr>
          <w:p>
            <w:pPr>
              <w:spacing w:before="60" w:after="60"/>
            </w:pPr>
            <w:r>
              <w:rPr>
                <w:sz w:val="21"/>
              </w:rPr>
            </w:r>
            <w:r>
              <w:rPr>
                <w:b w:val="0"/>
                <w:i w:val="0"/>
                <w:sz w:val="21"/>
              </w:rPr>
              <w:t>Trekant, mahogny</w:t>
            </w:r>
          </w:p>
        </w:tc>
        <w:tc>
          <w:tcPr>
            <w:tcW w:type="dxa" w:w="3024"/>
          </w:tcPr>
          <w:p>
            <w:pPr>
              <w:spacing w:before="60" w:after="60"/>
            </w:pPr>
            <w:r>
              <w:rPr>
                <w:sz w:val="21"/>
              </w:rPr>
            </w:r>
            <w:r>
              <w:rPr>
                <w:b w:val="0"/>
                <w:i w:val="0"/>
                <w:sz w:val="21"/>
              </w:rPr>
              <w:t>€11,90 · 130 kr</w:t>
            </w:r>
          </w:p>
        </w:tc>
        <w:tc>
          <w:tcPr>
            <w:tcW w:type="dxa" w:w="3024"/>
          </w:tcPr>
          <w:p>
            <w:pPr>
              <w:spacing w:before="60" w:after="60"/>
            </w:pPr>
            <w:r>
              <w:rPr>
                <w:sz w:val="21"/>
              </w:rPr>
            </w:r>
            <w:r>
              <w:rPr>
                <w:b w:val="0"/>
                <w:i w:val="0"/>
                <w:sz w:val="21"/>
              </w:rPr>
              <w:t>Dynamic Billard, lest 30.08</w:t>
            </w:r>
          </w:p>
        </w:tc>
      </w:tr>
      <w:tr>
        <w:trPr>
          <w:cantSplit/>
        </w:trPr>
        <w:tc>
          <w:tcPr>
            <w:tcW w:type="dxa" w:w="3024"/>
            <w:shd w:val="clear" w:color="auto" w:fill="F5F9F6"/>
          </w:tcPr>
          <w:p>
            <w:pPr>
              <w:spacing w:before="60" w:after="60"/>
            </w:pPr>
            <w:r>
              <w:rPr>
                <w:sz w:val="21"/>
              </w:rPr>
            </w:r>
            <w:r>
              <w:rPr>
                <w:b w:val="0"/>
                <w:i w:val="0"/>
                <w:sz w:val="21"/>
              </w:rPr>
              <w:t>Kritt, Master grønn for snooker, 12-pakning</w:t>
            </w:r>
          </w:p>
        </w:tc>
        <w:tc>
          <w:tcPr>
            <w:tcW w:type="dxa" w:w="3024"/>
            <w:shd w:val="clear" w:color="auto" w:fill="F5F9F6"/>
          </w:tcPr>
          <w:p>
            <w:pPr>
              <w:spacing w:before="60" w:after="60"/>
            </w:pPr>
            <w:r>
              <w:rPr>
                <w:sz w:val="21"/>
              </w:rPr>
            </w:r>
            <w:r>
              <w:rPr>
                <w:b w:val="0"/>
                <w:i w:val="0"/>
                <w:sz w:val="21"/>
              </w:rPr>
              <w:t>€7 · 76 kr</w:t>
            </w:r>
          </w:p>
        </w:tc>
        <w:tc>
          <w:tcPr>
            <w:tcW w:type="dxa" w:w="3024"/>
            <w:shd w:val="clear" w:color="auto" w:fill="F5F9F6"/>
          </w:tcPr>
          <w:p>
            <w:pPr>
              <w:spacing w:before="60" w:after="60"/>
            </w:pPr>
            <w:r>
              <w:rPr>
                <w:sz w:val="21"/>
              </w:rPr>
            </w:r>
            <w:r>
              <w:rPr>
                <w:b w:val="0"/>
                <w:i w:val="0"/>
                <w:sz w:val="21"/>
              </w:rPr>
              <w:t>Dynamic Billard</w:t>
            </w:r>
          </w:p>
        </w:tc>
      </w:tr>
      <w:tr>
        <w:trPr>
          <w:cantSplit/>
        </w:trPr>
        <w:tc>
          <w:tcPr>
            <w:tcW w:type="dxa" w:w="3024"/>
          </w:tcPr>
          <w:p>
            <w:pPr>
              <w:spacing w:before="60" w:after="60"/>
            </w:pPr>
            <w:r>
              <w:rPr>
                <w:sz w:val="21"/>
              </w:rPr>
            </w:r>
            <w:r>
              <w:rPr>
                <w:b w:val="0"/>
                <w:i w:val="0"/>
                <w:sz w:val="21"/>
              </w:rPr>
              <w:t>Kritt, Taom V10 grønn, enkeltstykk</w:t>
            </w:r>
          </w:p>
        </w:tc>
        <w:tc>
          <w:tcPr>
            <w:tcW w:type="dxa" w:w="3024"/>
          </w:tcPr>
          <w:p>
            <w:pPr>
              <w:spacing w:before="60" w:after="60"/>
            </w:pPr>
            <w:r>
              <w:rPr>
                <w:sz w:val="21"/>
              </w:rPr>
            </w:r>
            <w:r>
              <w:rPr>
                <w:b w:val="0"/>
                <w:i w:val="0"/>
                <w:sz w:val="21"/>
              </w:rPr>
              <w:t>€16,20 · 175 kr</w:t>
            </w:r>
          </w:p>
        </w:tc>
        <w:tc>
          <w:tcPr>
            <w:tcW w:type="dxa" w:w="3024"/>
          </w:tcPr>
          <w:p>
            <w:pPr>
              <w:spacing w:before="60" w:after="60"/>
            </w:pPr>
            <w:r>
              <w:rPr>
                <w:sz w:val="21"/>
              </w:rPr>
            </w:r>
            <w:r>
              <w:rPr>
                <w:b w:val="0"/>
                <w:i w:val="0"/>
                <w:sz w:val="21"/>
              </w:rPr>
              <w:t>Dynamic Billard</w:t>
            </w:r>
          </w:p>
        </w:tc>
      </w:tr>
      <w:tr>
        <w:trPr>
          <w:cantSplit/>
        </w:trPr>
        <w:tc>
          <w:tcPr>
            <w:tcW w:type="dxa" w:w="3024"/>
            <w:shd w:val="clear" w:color="auto" w:fill="F5F9F6"/>
          </w:tcPr>
          <w:p>
            <w:pPr>
              <w:spacing w:before="60" w:after="60"/>
            </w:pPr>
            <w:r>
              <w:rPr>
                <w:sz w:val="21"/>
              </w:rPr>
            </w:r>
            <w:r>
              <w:rPr>
                <w:b w:val="0"/>
                <w:i w:val="0"/>
                <w:sz w:val="21"/>
              </w:rPr>
              <w:t>Poengtavle, PVC</w:t>
            </w:r>
          </w:p>
        </w:tc>
        <w:tc>
          <w:tcPr>
            <w:tcW w:type="dxa" w:w="3024"/>
            <w:shd w:val="clear" w:color="auto" w:fill="F5F9F6"/>
          </w:tcPr>
          <w:p>
            <w:pPr>
              <w:spacing w:before="60" w:after="60"/>
            </w:pPr>
            <w:r>
              <w:rPr>
                <w:sz w:val="21"/>
              </w:rPr>
            </w:r>
            <w:r>
              <w:rPr>
                <w:b w:val="0"/>
                <w:i w:val="0"/>
                <w:sz w:val="21"/>
              </w:rPr>
              <w:t>€42 · 455 kr</w:t>
            </w:r>
          </w:p>
        </w:tc>
        <w:tc>
          <w:tcPr>
            <w:tcW w:type="dxa" w:w="3024"/>
            <w:shd w:val="clear" w:color="auto" w:fill="F5F9F6"/>
          </w:tcPr>
          <w:p>
            <w:pPr>
              <w:spacing w:before="60" w:after="60"/>
            </w:pPr>
            <w:r>
              <w:rPr>
                <w:sz w:val="21"/>
              </w:rPr>
            </w:r>
            <w:r>
              <w:rPr>
                <w:b w:val="0"/>
                <w:i w:val="0"/>
                <w:sz w:val="21"/>
              </w:rPr>
              <w:t>Dynamic Billard</w:t>
            </w:r>
          </w:p>
        </w:tc>
      </w:tr>
      <w:tr>
        <w:trPr>
          <w:cantSplit/>
        </w:trPr>
        <w:tc>
          <w:tcPr>
            <w:tcW w:type="dxa" w:w="3024"/>
          </w:tcPr>
          <w:p>
            <w:pPr>
              <w:spacing w:before="60" w:after="60"/>
            </w:pPr>
            <w:r>
              <w:rPr>
                <w:sz w:val="21"/>
              </w:rPr>
            </w:r>
            <w:r>
              <w:rPr>
                <w:b w:val="0"/>
                <w:i w:val="0"/>
                <w:sz w:val="21"/>
              </w:rPr>
              <w:t>Poengtavle, mahogny</w:t>
            </w:r>
          </w:p>
        </w:tc>
        <w:tc>
          <w:tcPr>
            <w:tcW w:type="dxa" w:w="3024"/>
          </w:tcPr>
          <w:p>
            <w:pPr>
              <w:spacing w:before="60" w:after="60"/>
            </w:pPr>
            <w:r>
              <w:rPr>
                <w:sz w:val="21"/>
              </w:rPr>
            </w:r>
            <w:r>
              <w:rPr>
                <w:b w:val="0"/>
                <w:i w:val="0"/>
                <w:sz w:val="21"/>
              </w:rPr>
              <w:t>€70 · 760 kr</w:t>
            </w:r>
          </w:p>
        </w:tc>
        <w:tc>
          <w:tcPr>
            <w:tcW w:type="dxa" w:w="3024"/>
          </w:tcPr>
          <w:p>
            <w:pPr>
              <w:spacing w:before="60" w:after="60"/>
            </w:pPr>
            <w:r>
              <w:rPr>
                <w:sz w:val="21"/>
              </w:rPr>
            </w:r>
            <w:r>
              <w:rPr>
                <w:b w:val="0"/>
                <w:i w:val="0"/>
                <w:sz w:val="21"/>
              </w:rPr>
              <w:t>Dynamic Billard</w:t>
            </w:r>
          </w:p>
        </w:tc>
      </w:tr>
      <w:tr>
        <w:trPr>
          <w:cantSplit/>
        </w:trPr>
        <w:tc>
          <w:tcPr>
            <w:tcW w:type="dxa" w:w="3024"/>
            <w:shd w:val="clear" w:color="auto" w:fill="F5F9F6"/>
          </w:tcPr>
          <w:p>
            <w:pPr>
              <w:spacing w:before="60" w:after="60"/>
            </w:pPr>
            <w:r>
              <w:rPr>
                <w:sz w:val="21"/>
              </w:rPr>
            </w:r>
            <w:r>
              <w:rPr>
                <w:b w:val="0"/>
                <w:i w:val="0"/>
                <w:sz w:val="21"/>
              </w:rPr>
              <w:t>Køstativ, vegg, 6 køer</w:t>
            </w:r>
          </w:p>
        </w:tc>
        <w:tc>
          <w:tcPr>
            <w:tcW w:type="dxa" w:w="3024"/>
            <w:shd w:val="clear" w:color="auto" w:fill="F5F9F6"/>
          </w:tcPr>
          <w:p>
            <w:pPr>
              <w:spacing w:before="60" w:after="60"/>
            </w:pPr>
            <w:r>
              <w:rPr>
                <w:sz w:val="21"/>
              </w:rPr>
            </w:r>
            <w:r>
              <w:rPr>
                <w:b w:val="0"/>
                <w:i w:val="0"/>
                <w:sz w:val="21"/>
              </w:rPr>
              <w:t>£19,99 · 250 kr</w:t>
            </w:r>
          </w:p>
        </w:tc>
        <w:tc>
          <w:tcPr>
            <w:tcW w:type="dxa" w:w="3024"/>
            <w:shd w:val="clear" w:color="auto" w:fill="F5F9F6"/>
          </w:tcPr>
          <w:p>
            <w:pPr>
              <w:spacing w:before="60" w:after="60"/>
            </w:pPr>
            <w:r>
              <w:rPr>
                <w:sz w:val="21"/>
              </w:rPr>
            </w:r>
            <w:r>
              <w:rPr>
                <w:b w:val="0"/>
                <w:i w:val="0"/>
                <w:sz w:val="21"/>
              </w:rPr>
              <w:t>Liberty Games</w:t>
            </w:r>
          </w:p>
        </w:tc>
      </w:tr>
      <w:tr>
        <w:trPr>
          <w:cantSplit/>
        </w:trPr>
        <w:tc>
          <w:tcPr>
            <w:tcW w:type="dxa" w:w="3024"/>
          </w:tcPr>
          <w:p>
            <w:pPr>
              <w:spacing w:before="60" w:after="60"/>
            </w:pPr>
            <w:r>
              <w:rPr>
                <w:sz w:val="21"/>
              </w:rPr>
            </w:r>
            <w:r>
              <w:rPr>
                <w:b w:val="0"/>
                <w:i w:val="0"/>
                <w:sz w:val="21"/>
              </w:rPr>
              <w:t>Køstativ, vegg, 8 køer</w:t>
            </w:r>
          </w:p>
        </w:tc>
        <w:tc>
          <w:tcPr>
            <w:tcW w:type="dxa" w:w="3024"/>
          </w:tcPr>
          <w:p>
            <w:pPr>
              <w:spacing w:before="60" w:after="60"/>
            </w:pPr>
            <w:r>
              <w:rPr>
                <w:sz w:val="21"/>
              </w:rPr>
            </w:r>
            <w:r>
              <w:rPr>
                <w:b w:val="0"/>
                <w:i w:val="0"/>
                <w:sz w:val="21"/>
              </w:rPr>
              <w:t>£24,99 · 315 kr</w:t>
            </w:r>
          </w:p>
        </w:tc>
        <w:tc>
          <w:tcPr>
            <w:tcW w:type="dxa" w:w="3024"/>
          </w:tcPr>
          <w:p>
            <w:pPr>
              <w:spacing w:before="60" w:after="60"/>
            </w:pPr>
            <w:r>
              <w:rPr>
                <w:sz w:val="21"/>
              </w:rPr>
            </w:r>
            <w:r>
              <w:rPr>
                <w:b w:val="0"/>
                <w:i w:val="0"/>
                <w:sz w:val="21"/>
              </w:rPr>
              <w:t>Liberty Games</w:t>
            </w:r>
          </w:p>
        </w:tc>
      </w:tr>
      <w:tr>
        <w:trPr>
          <w:cantSplit/>
        </w:trPr>
        <w:tc>
          <w:tcPr>
            <w:tcW w:type="dxa" w:w="3024"/>
            <w:shd w:val="clear" w:color="auto" w:fill="F5F9F6"/>
          </w:tcPr>
          <w:p>
            <w:pPr>
              <w:spacing w:before="60" w:after="60"/>
            </w:pPr>
            <w:r>
              <w:rPr>
                <w:sz w:val="21"/>
              </w:rPr>
            </w:r>
            <w:r>
              <w:rPr>
                <w:b w:val="0"/>
                <w:i w:val="0"/>
                <w:sz w:val="21"/>
              </w:rPr>
              <w:t>Køstativ, gulv, 8–12 køer</w:t>
            </w:r>
          </w:p>
        </w:tc>
        <w:tc>
          <w:tcPr>
            <w:tcW w:type="dxa" w:w="3024"/>
            <w:shd w:val="clear" w:color="auto" w:fill="F5F9F6"/>
          </w:tcPr>
          <w:p>
            <w:pPr>
              <w:spacing w:before="60" w:after="60"/>
            </w:pPr>
            <w:r>
              <w:rPr>
                <w:sz w:val="21"/>
              </w:rPr>
            </w:r>
            <w:r>
              <w:rPr>
                <w:b w:val="0"/>
                <w:i w:val="0"/>
                <w:sz w:val="21"/>
              </w:rPr>
              <w:t>£45,99–49,99 · 580–630 kr</w:t>
            </w:r>
          </w:p>
        </w:tc>
        <w:tc>
          <w:tcPr>
            <w:tcW w:type="dxa" w:w="3024"/>
            <w:shd w:val="clear" w:color="auto" w:fill="F5F9F6"/>
          </w:tcPr>
          <w:p>
            <w:pPr>
              <w:spacing w:before="60" w:after="60"/>
            </w:pPr>
            <w:r>
              <w:rPr>
                <w:sz w:val="21"/>
              </w:rPr>
            </w:r>
            <w:r>
              <w:rPr>
                <w:b w:val="0"/>
                <w:i w:val="0"/>
                <w:sz w:val="21"/>
              </w:rPr>
              <w:t>Liberty Games</w:t>
            </w:r>
          </w:p>
        </w:tc>
      </w:tr>
      <w:tr>
        <w:trPr>
          <w:cantSplit/>
        </w:trPr>
        <w:tc>
          <w:tcPr>
            <w:tcW w:type="dxa" w:w="3024"/>
          </w:tcPr>
          <w:p>
            <w:pPr>
              <w:spacing w:before="60" w:after="60"/>
            </w:pPr>
            <w:r>
              <w:rPr>
                <w:sz w:val="21"/>
              </w:rPr>
            </w:r>
            <w:r>
              <w:rPr>
                <w:b w:val="0"/>
                <w:i w:val="0"/>
                <w:sz w:val="21"/>
              </w:rPr>
              <w:t>Bordtrekk, 12 fot</w:t>
            </w:r>
          </w:p>
        </w:tc>
        <w:tc>
          <w:tcPr>
            <w:tcW w:type="dxa" w:w="3024"/>
          </w:tcPr>
          <w:p>
            <w:pPr>
              <w:spacing w:before="60" w:after="60"/>
            </w:pPr>
            <w:r>
              <w:rPr>
                <w:sz w:val="21"/>
              </w:rPr>
            </w:r>
            <w:r>
              <w:rPr>
                <w:b w:val="0"/>
                <w:i w:val="0"/>
                <w:sz w:val="21"/>
              </w:rPr>
              <w:t>£24,99 eks. mva · 315 kr / £29,99 inkl. · 380 kr</w:t>
            </w:r>
          </w:p>
        </w:tc>
        <w:tc>
          <w:tcPr>
            <w:tcW w:type="dxa" w:w="3024"/>
          </w:tcPr>
          <w:p>
            <w:pPr>
              <w:spacing w:before="60" w:after="60"/>
            </w:pPr>
            <w:r>
              <w:rPr>
                <w:sz w:val="21"/>
              </w:rPr>
            </w:r>
            <w:r>
              <w:rPr>
                <w:b w:val="0"/>
                <w:i w:val="0"/>
                <w:sz w:val="21"/>
              </w:rPr>
              <w:t>Club King</w:t>
            </w:r>
          </w:p>
        </w:tc>
      </w:tr>
    </w:tbl>
    <w:p>
      <w:pPr>
        <w:spacing w:after="120"/>
      </w:pPr>
    </w:p>
    <w:p>
      <w:r>
        <w:rPr>
          <w:b/>
          <w:i w:val="0"/>
        </w:rPr>
        <w:t>Én krittpakning holder lenge.</w:t>
      </w:r>
      <w:r>
        <w:rPr>
          <w:b w:val="0"/>
          <w:i w:val="0"/>
        </w:rPr>
        <w:t xml:space="preserve"> Tolv stykker til 76 kr er ikke der pengene går. Taom til 175 kr stykket er et spillerkjøp, ikke et klubbkjøp.</w:t>
      </w:r>
    </w:p>
    <w:p>
      <w:pPr>
        <w:pStyle w:val="Heading3"/>
      </w:pPr>
      <w:r>
        <w:rPr>
          <w:b/>
          <w:i w:val="0"/>
          <w:color w:val="2F6B45"/>
          <w:sz w:val="24"/>
        </w:rPr>
        <w:t>Vedlikehold</w:t>
      </w:r>
    </w:p>
    <w:p>
      <w:r>
        <w:rPr>
          <w:b w:val="0"/>
          <w:i w:val="0"/>
        </w:rPr>
        <w:t>Duken er forbruksvare, og hvor lenge den varer avgjøres her.</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3024"/>
        <w:gridCol w:w="3024"/>
        <w:gridCol w:w="3024"/>
      </w:tblGrid>
      <w:tr>
        <w:trPr>
          <w:cantSplit/>
          <w:tblHeader w:val="true"/>
        </w:trPr>
        <w:tc>
          <w:tcPr>
            <w:tcW w:type="dxa" w:w="3024"/>
            <w:shd w:val="clear" w:color="auto" w:fill="E9F2EC"/>
          </w:tcPr>
          <w:p>
            <w:pPr>
              <w:spacing w:before="60" w:after="60"/>
            </w:pPr>
            <w:r>
              <w:rPr>
                <w:b/>
              </w:rPr>
            </w:r>
            <w:r>
              <w:rPr>
                <w:b/>
                <w:i w:val="0"/>
                <w:color w:val="14532D"/>
                <w:sz w:val="21"/>
              </w:rPr>
              <w:t>Utstyr</w:t>
            </w:r>
          </w:p>
        </w:tc>
        <w:tc>
          <w:tcPr>
            <w:tcW w:type="dxa" w:w="3024"/>
            <w:shd w:val="clear" w:color="auto" w:fill="E9F2EC"/>
          </w:tcPr>
          <w:p>
            <w:pPr>
              <w:spacing w:before="60" w:after="60"/>
            </w:pPr>
            <w:r>
              <w:rPr>
                <w:b/>
              </w:rPr>
            </w:r>
            <w:r>
              <w:rPr>
                <w:b/>
                <w:i w:val="0"/>
                <w:color w:val="14532D"/>
                <w:sz w:val="21"/>
              </w:rPr>
              <w:t>Pris</w:t>
            </w:r>
          </w:p>
        </w:tc>
        <w:tc>
          <w:tcPr>
            <w:tcW w:type="dxa" w:w="3024"/>
            <w:shd w:val="clear" w:color="auto" w:fill="E9F2EC"/>
          </w:tcPr>
          <w:p>
            <w:pPr>
              <w:spacing w:before="60" w:after="60"/>
            </w:pPr>
            <w:r>
              <w:rPr>
                <w:b/>
              </w:rPr>
            </w:r>
            <w:r>
              <w:rPr>
                <w:b/>
                <w:i w:val="0"/>
                <w:color w:val="14532D"/>
                <w:sz w:val="21"/>
              </w:rPr>
              <w:t>Kilde</w:t>
            </w:r>
          </w:p>
        </w:tc>
      </w:tr>
      <w:tr>
        <w:trPr>
          <w:cantSplit/>
        </w:trPr>
        <w:tc>
          <w:tcPr>
            <w:tcW w:type="dxa" w:w="3024"/>
          </w:tcPr>
          <w:p>
            <w:pPr>
              <w:spacing w:before="60" w:after="60"/>
            </w:pPr>
            <w:r>
              <w:rPr>
                <w:sz w:val="21"/>
              </w:rPr>
            </w:r>
            <w:r>
              <w:rPr>
                <w:b w:val="0"/>
                <w:i w:val="0"/>
                <w:sz w:val="21"/>
              </w:rPr>
              <w:t>Snookerjern</w:t>
            </w:r>
          </w:p>
        </w:tc>
        <w:tc>
          <w:tcPr>
            <w:tcW w:type="dxa" w:w="3024"/>
          </w:tcPr>
          <w:p>
            <w:pPr>
              <w:spacing w:before="60" w:after="60"/>
            </w:pPr>
            <w:r>
              <w:rPr>
                <w:sz w:val="21"/>
              </w:rPr>
            </w:r>
            <w:r>
              <w:rPr>
                <w:b w:val="0"/>
                <w:i w:val="0"/>
                <w:sz w:val="21"/>
              </w:rPr>
              <w:t>€199 · 2 150 kr</w:t>
            </w:r>
          </w:p>
        </w:tc>
        <w:tc>
          <w:tcPr>
            <w:tcW w:type="dxa" w:w="3024"/>
          </w:tcPr>
          <w:p>
            <w:pPr>
              <w:spacing w:before="60" w:after="60"/>
            </w:pPr>
            <w:r>
              <w:rPr>
                <w:sz w:val="21"/>
              </w:rPr>
            </w:r>
            <w:r>
              <w:rPr>
                <w:b w:val="0"/>
                <w:i w:val="0"/>
                <w:sz w:val="21"/>
              </w:rPr>
              <w:t>Dynamic Billard, lest 30.08</w:t>
            </w:r>
          </w:p>
        </w:tc>
      </w:tr>
      <w:tr>
        <w:trPr>
          <w:cantSplit/>
        </w:trPr>
        <w:tc>
          <w:tcPr>
            <w:tcW w:type="dxa" w:w="3024"/>
            <w:shd w:val="clear" w:color="auto" w:fill="F5F9F6"/>
          </w:tcPr>
          <w:p>
            <w:pPr>
              <w:spacing w:before="60" w:after="60"/>
            </w:pPr>
            <w:r>
              <w:rPr>
                <w:sz w:val="21"/>
              </w:rPr>
            </w:r>
            <w:r>
              <w:rPr>
                <w:b w:val="0"/>
                <w:i w:val="0"/>
                <w:sz w:val="21"/>
              </w:rPr>
              <w:t>Bordbørste, 12″</w:t>
            </w:r>
          </w:p>
        </w:tc>
        <w:tc>
          <w:tcPr>
            <w:tcW w:type="dxa" w:w="3024"/>
            <w:shd w:val="clear" w:color="auto" w:fill="F5F9F6"/>
          </w:tcPr>
          <w:p>
            <w:pPr>
              <w:spacing w:before="60" w:after="60"/>
            </w:pPr>
            <w:r>
              <w:rPr>
                <w:sz w:val="21"/>
              </w:rPr>
            </w:r>
            <w:r>
              <w:rPr>
                <w:b w:val="0"/>
                <w:i w:val="0"/>
                <w:sz w:val="21"/>
              </w:rPr>
              <w:t>£27,95 · 350 kr</w:t>
            </w:r>
          </w:p>
        </w:tc>
        <w:tc>
          <w:tcPr>
            <w:tcW w:type="dxa" w:w="3024"/>
            <w:shd w:val="clear" w:color="auto" w:fill="F5F9F6"/>
          </w:tcPr>
          <w:p>
            <w:pPr>
              <w:spacing w:before="60" w:after="60"/>
            </w:pPr>
            <w:r>
              <w:rPr>
                <w:sz w:val="21"/>
              </w:rPr>
            </w:r>
            <w:r>
              <w:rPr>
                <w:b w:val="0"/>
                <w:i w:val="0"/>
                <w:sz w:val="21"/>
              </w:rPr>
              <w:t>Liberty Games</w:t>
            </w:r>
          </w:p>
        </w:tc>
      </w:tr>
      <w:tr>
        <w:trPr>
          <w:cantSplit/>
        </w:trPr>
        <w:tc>
          <w:tcPr>
            <w:tcW w:type="dxa" w:w="3024"/>
          </w:tcPr>
          <w:p>
            <w:pPr>
              <w:spacing w:before="60" w:after="60"/>
            </w:pPr>
            <w:r>
              <w:rPr>
                <w:sz w:val="21"/>
              </w:rPr>
            </w:r>
            <w:r>
              <w:rPr>
                <w:b w:val="0"/>
                <w:i w:val="0"/>
                <w:sz w:val="21"/>
              </w:rPr>
              <w:t>Bordbørste, 9″</w:t>
            </w:r>
          </w:p>
        </w:tc>
        <w:tc>
          <w:tcPr>
            <w:tcW w:type="dxa" w:w="3024"/>
          </w:tcPr>
          <w:p>
            <w:pPr>
              <w:spacing w:before="60" w:after="60"/>
            </w:pPr>
            <w:r>
              <w:rPr>
                <w:sz w:val="21"/>
              </w:rPr>
            </w:r>
            <w:r>
              <w:rPr>
                <w:b w:val="0"/>
                <w:i w:val="0"/>
                <w:sz w:val="21"/>
              </w:rPr>
              <w:t>£18,99 · 240 kr</w:t>
            </w:r>
          </w:p>
        </w:tc>
        <w:tc>
          <w:tcPr>
            <w:tcW w:type="dxa" w:w="3024"/>
          </w:tcPr>
          <w:p>
            <w:pPr>
              <w:spacing w:before="60" w:after="60"/>
            </w:pPr>
            <w:r>
              <w:rPr>
                <w:sz w:val="21"/>
              </w:rPr>
            </w:r>
            <w:r>
              <w:rPr>
                <w:b w:val="0"/>
                <w:i w:val="0"/>
                <w:sz w:val="21"/>
              </w:rPr>
              <w:t>Liberty Games</w:t>
            </w:r>
          </w:p>
        </w:tc>
      </w:tr>
      <w:tr>
        <w:trPr>
          <w:cantSplit/>
        </w:trPr>
        <w:tc>
          <w:tcPr>
            <w:tcW w:type="dxa" w:w="3024"/>
            <w:shd w:val="clear" w:color="auto" w:fill="F5F9F6"/>
          </w:tcPr>
          <w:p>
            <w:pPr>
              <w:spacing w:before="60" w:after="60"/>
            </w:pPr>
            <w:r>
              <w:rPr>
                <w:sz w:val="21"/>
              </w:rPr>
            </w:r>
            <w:r>
              <w:rPr>
                <w:b w:val="0"/>
                <w:i w:val="0"/>
                <w:sz w:val="21"/>
              </w:rPr>
              <w:t>Vangebørste</w:t>
            </w:r>
          </w:p>
        </w:tc>
        <w:tc>
          <w:tcPr>
            <w:tcW w:type="dxa" w:w="3024"/>
            <w:shd w:val="clear" w:color="auto" w:fill="F5F9F6"/>
          </w:tcPr>
          <w:p>
            <w:pPr>
              <w:spacing w:before="60" w:after="60"/>
            </w:pPr>
            <w:r>
              <w:rPr>
                <w:sz w:val="21"/>
              </w:rPr>
            </w:r>
            <w:r>
              <w:rPr>
                <w:b w:val="0"/>
                <w:i w:val="0"/>
                <w:sz w:val="21"/>
              </w:rPr>
              <w:t>£8,99 · 115 kr</w:t>
            </w:r>
          </w:p>
        </w:tc>
        <w:tc>
          <w:tcPr>
            <w:tcW w:type="dxa" w:w="3024"/>
            <w:shd w:val="clear" w:color="auto" w:fill="F5F9F6"/>
          </w:tcPr>
          <w:p>
            <w:pPr>
              <w:spacing w:before="60" w:after="60"/>
            </w:pPr>
            <w:r>
              <w:rPr>
                <w:sz w:val="21"/>
              </w:rPr>
            </w:r>
            <w:r>
              <w:rPr>
                <w:b w:val="0"/>
                <w:i w:val="0"/>
                <w:sz w:val="21"/>
              </w:rPr>
              <w:t>Liberty Games</w:t>
            </w:r>
          </w:p>
        </w:tc>
      </w:tr>
      <w:tr>
        <w:trPr>
          <w:cantSplit/>
        </w:trPr>
        <w:tc>
          <w:tcPr>
            <w:tcW w:type="dxa" w:w="3024"/>
          </w:tcPr>
          <w:p>
            <w:pPr>
              <w:spacing w:before="60" w:after="60"/>
            </w:pPr>
            <w:r>
              <w:rPr>
                <w:sz w:val="21"/>
              </w:rPr>
            </w:r>
            <w:r>
              <w:rPr>
                <w:b w:val="0"/>
                <w:i w:val="0"/>
                <w:sz w:val="21"/>
              </w:rPr>
              <w:t>Aramith kulevask</w:t>
            </w:r>
          </w:p>
        </w:tc>
        <w:tc>
          <w:tcPr>
            <w:tcW w:type="dxa" w:w="3024"/>
          </w:tcPr>
          <w:p>
            <w:pPr>
              <w:spacing w:before="60" w:after="60"/>
            </w:pPr>
            <w:r>
              <w:rPr>
                <w:sz w:val="21"/>
              </w:rPr>
            </w:r>
            <w:r>
              <w:rPr>
                <w:b w:val="0"/>
                <w:i w:val="0"/>
                <w:sz w:val="21"/>
              </w:rPr>
              <w:t>£15,99 · 200 kr</w:t>
            </w:r>
          </w:p>
        </w:tc>
        <w:tc>
          <w:tcPr>
            <w:tcW w:type="dxa" w:w="3024"/>
          </w:tcPr>
          <w:p>
            <w:pPr>
              <w:spacing w:before="60" w:after="60"/>
            </w:pPr>
            <w:r>
              <w:rPr>
                <w:sz w:val="21"/>
              </w:rPr>
            </w:r>
            <w:r>
              <w:rPr>
                <w:b w:val="0"/>
                <w:i w:val="0"/>
                <w:sz w:val="21"/>
              </w:rPr>
              <w:t>Liberty Games</w:t>
            </w:r>
          </w:p>
        </w:tc>
      </w:tr>
      <w:tr>
        <w:trPr>
          <w:cantSplit/>
        </w:trPr>
        <w:tc>
          <w:tcPr>
            <w:tcW w:type="dxa" w:w="3024"/>
            <w:shd w:val="clear" w:color="auto" w:fill="F5F9F6"/>
          </w:tcPr>
          <w:p>
            <w:pPr>
              <w:spacing w:before="60" w:after="60"/>
            </w:pPr>
            <w:r>
              <w:rPr>
                <w:sz w:val="21"/>
              </w:rPr>
            </w:r>
            <w:r>
              <w:rPr>
                <w:b w:val="0"/>
                <w:i w:val="0"/>
                <w:sz w:val="21"/>
              </w:rPr>
              <w:t>Aramith kulepolering</w:t>
            </w:r>
          </w:p>
        </w:tc>
        <w:tc>
          <w:tcPr>
            <w:tcW w:type="dxa" w:w="3024"/>
            <w:shd w:val="clear" w:color="auto" w:fill="F5F9F6"/>
          </w:tcPr>
          <w:p>
            <w:pPr>
              <w:spacing w:before="60" w:after="60"/>
            </w:pPr>
            <w:r>
              <w:rPr>
                <w:sz w:val="21"/>
              </w:rPr>
            </w:r>
            <w:r>
              <w:rPr>
                <w:b w:val="0"/>
                <w:i w:val="0"/>
                <w:sz w:val="21"/>
              </w:rPr>
              <w:t>£16,99 · 215 kr</w:t>
            </w:r>
          </w:p>
        </w:tc>
        <w:tc>
          <w:tcPr>
            <w:tcW w:type="dxa" w:w="3024"/>
            <w:shd w:val="clear" w:color="auto" w:fill="F5F9F6"/>
          </w:tcPr>
          <w:p>
            <w:pPr>
              <w:spacing w:before="60" w:after="60"/>
            </w:pPr>
            <w:r>
              <w:rPr>
                <w:sz w:val="21"/>
              </w:rPr>
            </w:r>
            <w:r>
              <w:rPr>
                <w:b w:val="0"/>
                <w:i w:val="0"/>
                <w:sz w:val="21"/>
              </w:rPr>
              <w:t>Liberty Games</w:t>
            </w:r>
          </w:p>
        </w:tc>
      </w:tr>
      <w:tr>
        <w:trPr>
          <w:cantSplit/>
        </w:trPr>
        <w:tc>
          <w:tcPr>
            <w:tcW w:type="dxa" w:w="3024"/>
          </w:tcPr>
          <w:p>
            <w:pPr>
              <w:spacing w:before="60" w:after="60"/>
            </w:pPr>
            <w:r>
              <w:rPr>
                <w:sz w:val="21"/>
              </w:rPr>
            </w:r>
            <w:r>
              <w:rPr>
                <w:b w:val="0"/>
                <w:i w:val="0"/>
                <w:sz w:val="21"/>
              </w:rPr>
              <w:t>Duklapper, 10-pakning</w:t>
            </w:r>
          </w:p>
        </w:tc>
        <w:tc>
          <w:tcPr>
            <w:tcW w:type="dxa" w:w="3024"/>
          </w:tcPr>
          <w:p>
            <w:pPr>
              <w:spacing w:before="60" w:after="60"/>
            </w:pPr>
            <w:r>
              <w:rPr>
                <w:sz w:val="21"/>
              </w:rPr>
            </w:r>
            <w:r>
              <w:rPr>
                <w:b w:val="0"/>
                <w:i w:val="0"/>
                <w:sz w:val="21"/>
              </w:rPr>
              <w:t>£10,99 · 140 kr</w:t>
            </w:r>
          </w:p>
        </w:tc>
        <w:tc>
          <w:tcPr>
            <w:tcW w:type="dxa" w:w="3024"/>
          </w:tcPr>
          <w:p>
            <w:pPr>
              <w:spacing w:before="60" w:after="60"/>
            </w:pPr>
            <w:r>
              <w:rPr>
                <w:sz w:val="21"/>
              </w:rPr>
            </w:r>
            <w:r>
              <w:rPr>
                <w:b w:val="0"/>
                <w:i w:val="0"/>
                <w:sz w:val="21"/>
              </w:rPr>
              <w:t>Liberty Games</w:t>
            </w:r>
          </w:p>
        </w:tc>
      </w:tr>
      <w:tr>
        <w:trPr>
          <w:cantSplit/>
        </w:trPr>
        <w:tc>
          <w:tcPr>
            <w:tcW w:type="dxa" w:w="3024"/>
            <w:shd w:val="clear" w:color="auto" w:fill="F5F9F6"/>
          </w:tcPr>
          <w:p>
            <w:pPr>
              <w:spacing w:before="60" w:after="60"/>
            </w:pPr>
            <w:r>
              <w:rPr>
                <w:sz w:val="21"/>
              </w:rPr>
            </w:r>
            <w:r>
              <w:rPr>
                <w:b w:val="0"/>
                <w:i w:val="0"/>
                <w:sz w:val="21"/>
              </w:rPr>
              <w:t>Merkeprikker, 10-pakning</w:t>
            </w:r>
          </w:p>
        </w:tc>
        <w:tc>
          <w:tcPr>
            <w:tcW w:type="dxa" w:w="3024"/>
            <w:shd w:val="clear" w:color="auto" w:fill="F5F9F6"/>
          </w:tcPr>
          <w:p>
            <w:pPr>
              <w:spacing w:before="60" w:after="60"/>
            </w:pPr>
            <w:r>
              <w:rPr>
                <w:sz w:val="21"/>
              </w:rPr>
            </w:r>
            <w:r>
              <w:rPr>
                <w:b w:val="0"/>
                <w:i w:val="0"/>
                <w:sz w:val="21"/>
              </w:rPr>
              <w:t>£6,99 · 88 kr</w:t>
            </w:r>
          </w:p>
        </w:tc>
        <w:tc>
          <w:tcPr>
            <w:tcW w:type="dxa" w:w="3024"/>
            <w:shd w:val="clear" w:color="auto" w:fill="F5F9F6"/>
          </w:tcPr>
          <w:p>
            <w:pPr>
              <w:spacing w:before="60" w:after="60"/>
            </w:pPr>
            <w:r>
              <w:rPr>
                <w:sz w:val="21"/>
              </w:rPr>
            </w:r>
            <w:r>
              <w:rPr>
                <w:b w:val="0"/>
                <w:i w:val="0"/>
                <w:sz w:val="21"/>
              </w:rPr>
              <w:t>Liberty Games</w:t>
            </w:r>
          </w:p>
        </w:tc>
      </w:tr>
    </w:tbl>
    <w:p>
      <w:pPr>
        <w:spacing w:after="120"/>
      </w:pPr>
    </w:p>
    <w:tbl>
      <w:tblPr>
        <w:tblW w:type="auto" w:w="0"/>
        <w:tblLook w:firstColumn="1" w:firstRow="1" w:lastColumn="0" w:lastRow="0" w:noHBand="0" w:noVBand="1" w:val="04A0"/>
        <w:tblBorders>
          <w:left w:val="single" w:sz="24" w:space="0" w:color="3A6B4A"/>
          <w:top w:val="none" w:sz="0" w:space="0" w:color="auto"/>
          <w:bottom w:val="none" w:sz="0" w:space="0" w:color="auto"/>
          <w:right w:val="none" w:sz="0" w:space="0" w:color="auto"/>
          <w:insideH w:val="none" w:sz="0" w:space="0" w:color="auto"/>
          <w:insideV w:val="none" w:sz="0" w:space="0" w:color="auto"/>
        </w:tblBorders>
      </w:tblPr>
      <w:tblGrid>
        <w:gridCol w:w="9072"/>
      </w:tblGrid>
      <w:tr>
        <w:tc>
          <w:tcPr>
            <w:tcW w:type="dxa" w:w="9072"/>
            <w:shd w:val="clear" w:color="auto" w:fill="E9F2EC"/>
          </w:tcPr>
          <w:p>
            <w:pPr>
              <w:spacing w:before="100" w:after="80"/>
            </w:pPr>
            <w:r/>
            <w:r>
              <w:rPr>
                <w:b/>
                <w:i w:val="0"/>
                <w:color w:val="14532D"/>
              </w:rPr>
              <w:t>Duklapper er ikke et nederlag</w:t>
            </w:r>
          </w:p>
          <w:p>
            <w:pPr>
              <w:spacing w:before="100" w:after="100"/>
            </w:pPr>
            <w:r>
              <w:rPr>
                <w:b w:val="0"/>
                <w:i w:val="0"/>
                <w:color w:val="14532D"/>
              </w:rPr>
              <w:t>De finnes fordi køspisser går gjennom duk, og fordi en lapp er 13 kr mot 7 600 kr for ny duk. En klubb som rekrutterer får flere hull enn en klubb som ikke gjør det.</w:t>
            </w:r>
          </w:p>
          <w:p>
            <w:pPr>
              <w:spacing w:after="0"/>
            </w:pPr>
          </w:p>
        </w:tc>
      </w:tr>
    </w:tbl>
    <w:p>
      <w:pPr>
        <w:spacing w:after="120"/>
      </w:pPr>
    </w:p>
    <w:p>
      <w:pPr>
        <w:pStyle w:val="Heading3"/>
      </w:pPr>
      <w:r>
        <w:rPr>
          <w:b/>
          <w:i w:val="0"/>
          <w:color w:val="2F6B45"/>
          <w:sz w:val="24"/>
        </w:rPr>
        <w:t>Hva det kommer på — anslag</w:t>
      </w:r>
    </w:p>
    <w:p>
      <w:r>
        <w:rPr>
          <w:b/>
          <w:i w:val="0"/>
        </w:rPr>
        <w:t>Dette er et regnestykke, ikke et tilbud.</w:t>
      </w:r>
      <w:r>
        <w:rPr>
          <w:b w:val="0"/>
          <w:i w:val="0"/>
        </w:rPr>
        <w:t xml:space="preserve"> To bord, rimeligste forsvarlige valg, ti utlånskøer.</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3024"/>
        <w:gridCol w:w="3024"/>
        <w:gridCol w:w="3024"/>
      </w:tblGrid>
      <w:tr>
        <w:trPr>
          <w:cantSplit/>
          <w:tblHeader w:val="true"/>
        </w:trPr>
        <w:tc>
          <w:tcPr>
            <w:tcW w:type="dxa" w:w="3024"/>
            <w:shd w:val="clear" w:color="auto" w:fill="E9F2EC"/>
          </w:tcPr>
          <w:p>
            <w:pPr>
              <w:spacing w:before="60" w:after="60"/>
            </w:pPr>
            <w:r>
              <w:rPr>
                <w:b/>
              </w:rPr>
            </w:r>
            <w:r>
              <w:rPr>
                <w:b/>
                <w:i w:val="0"/>
                <w:color w:val="14532D"/>
                <w:sz w:val="21"/>
              </w:rPr>
              <w:t>Post</w:t>
            </w:r>
          </w:p>
        </w:tc>
        <w:tc>
          <w:tcPr>
            <w:tcW w:type="dxa" w:w="3024"/>
            <w:shd w:val="clear" w:color="auto" w:fill="E9F2EC"/>
          </w:tcPr>
          <w:p>
            <w:pPr>
              <w:spacing w:before="60" w:after="60"/>
            </w:pPr>
            <w:r>
              <w:rPr>
                <w:b/>
              </w:rPr>
            </w:r>
            <w:r>
              <w:rPr>
                <w:b/>
                <w:i w:val="0"/>
                <w:color w:val="14532D"/>
                <w:sz w:val="21"/>
              </w:rPr>
              <w:t>Antall</w:t>
            </w:r>
          </w:p>
        </w:tc>
        <w:tc>
          <w:tcPr>
            <w:tcW w:type="dxa" w:w="3024"/>
            <w:shd w:val="clear" w:color="auto" w:fill="E9F2EC"/>
          </w:tcPr>
          <w:p>
            <w:pPr>
              <w:spacing w:before="60" w:after="60"/>
            </w:pPr>
            <w:r>
              <w:rPr>
                <w:b/>
              </w:rPr>
            </w:r>
            <w:r>
              <w:rPr>
                <w:b/>
                <w:i w:val="0"/>
                <w:color w:val="14532D"/>
                <w:sz w:val="21"/>
              </w:rPr>
              <w:t>Sum</w:t>
            </w:r>
          </w:p>
        </w:tc>
      </w:tr>
      <w:tr>
        <w:trPr>
          <w:cantSplit/>
        </w:trPr>
        <w:tc>
          <w:tcPr>
            <w:tcW w:type="dxa" w:w="3024"/>
          </w:tcPr>
          <w:p>
            <w:pPr>
              <w:spacing w:before="60" w:after="60"/>
            </w:pPr>
            <w:r>
              <w:rPr>
                <w:sz w:val="21"/>
              </w:rPr>
            </w:r>
            <w:r>
              <w:rPr>
                <w:b w:val="0"/>
                <w:i w:val="0"/>
                <w:sz w:val="21"/>
              </w:rPr>
              <w:t>Aramith Premier-kuler</w:t>
            </w:r>
          </w:p>
        </w:tc>
        <w:tc>
          <w:tcPr>
            <w:tcW w:type="dxa" w:w="3024"/>
          </w:tcPr>
          <w:p>
            <w:pPr>
              <w:spacing w:before="60" w:after="60"/>
            </w:pPr>
            <w:r>
              <w:rPr>
                <w:sz w:val="21"/>
              </w:rPr>
            </w:r>
            <w:r>
              <w:rPr>
                <w:b w:val="0"/>
                <w:i w:val="0"/>
                <w:sz w:val="21"/>
              </w:rPr>
              <w:t>2</w:t>
            </w:r>
          </w:p>
        </w:tc>
        <w:tc>
          <w:tcPr>
            <w:tcW w:type="dxa" w:w="3024"/>
          </w:tcPr>
          <w:p>
            <w:pPr>
              <w:spacing w:before="60" w:after="60"/>
            </w:pPr>
            <w:r>
              <w:rPr>
                <w:sz w:val="21"/>
              </w:rPr>
            </w:r>
            <w:r>
              <w:rPr>
                <w:b w:val="0"/>
                <w:i w:val="0"/>
                <w:sz w:val="21"/>
              </w:rPr>
              <w:t>€258 · 2 790 kr</w:t>
            </w:r>
          </w:p>
        </w:tc>
      </w:tr>
      <w:tr>
        <w:trPr>
          <w:cantSplit/>
        </w:trPr>
        <w:tc>
          <w:tcPr>
            <w:tcW w:type="dxa" w:w="3024"/>
            <w:shd w:val="clear" w:color="auto" w:fill="F5F9F6"/>
          </w:tcPr>
          <w:p>
            <w:pPr>
              <w:spacing w:before="60" w:after="60"/>
            </w:pPr>
            <w:r>
              <w:rPr>
                <w:sz w:val="21"/>
              </w:rPr>
            </w:r>
            <w:r>
              <w:rPr>
                <w:b w:val="0"/>
                <w:i w:val="0"/>
                <w:sz w:val="21"/>
              </w:rPr>
              <w:t>Trekant</w:t>
            </w:r>
          </w:p>
        </w:tc>
        <w:tc>
          <w:tcPr>
            <w:tcW w:type="dxa" w:w="3024"/>
            <w:shd w:val="clear" w:color="auto" w:fill="F5F9F6"/>
          </w:tcPr>
          <w:p>
            <w:pPr>
              <w:spacing w:before="60" w:after="60"/>
            </w:pPr>
            <w:r>
              <w:rPr>
                <w:sz w:val="21"/>
              </w:rPr>
            </w:r>
            <w:r>
              <w:rPr>
                <w:b w:val="0"/>
                <w:i w:val="0"/>
                <w:sz w:val="21"/>
              </w:rPr>
              <w:t>2</w:t>
            </w:r>
          </w:p>
        </w:tc>
        <w:tc>
          <w:tcPr>
            <w:tcW w:type="dxa" w:w="3024"/>
            <w:shd w:val="clear" w:color="auto" w:fill="F5F9F6"/>
          </w:tcPr>
          <w:p>
            <w:pPr>
              <w:spacing w:before="60" w:after="60"/>
            </w:pPr>
            <w:r>
              <w:rPr>
                <w:sz w:val="21"/>
              </w:rPr>
            </w:r>
            <w:r>
              <w:rPr>
                <w:b w:val="0"/>
                <w:i w:val="0"/>
                <w:sz w:val="21"/>
              </w:rPr>
              <w:t>€24 · 260 kr</w:t>
            </w:r>
          </w:p>
        </w:tc>
      </w:tr>
      <w:tr>
        <w:trPr>
          <w:cantSplit/>
        </w:trPr>
        <w:tc>
          <w:tcPr>
            <w:tcW w:type="dxa" w:w="3024"/>
          </w:tcPr>
          <w:p>
            <w:pPr>
              <w:spacing w:before="60" w:after="60"/>
            </w:pPr>
            <w:r>
              <w:rPr>
                <w:sz w:val="21"/>
              </w:rPr>
            </w:r>
            <w:r>
              <w:rPr>
                <w:b w:val="0"/>
                <w:i w:val="0"/>
                <w:sz w:val="21"/>
              </w:rPr>
              <w:t>Poengtavle, PVC</w:t>
            </w:r>
          </w:p>
        </w:tc>
        <w:tc>
          <w:tcPr>
            <w:tcW w:type="dxa" w:w="3024"/>
          </w:tcPr>
          <w:p>
            <w:pPr>
              <w:spacing w:before="60" w:after="60"/>
            </w:pPr>
            <w:r>
              <w:rPr>
                <w:sz w:val="21"/>
              </w:rPr>
            </w:r>
            <w:r>
              <w:rPr>
                <w:b w:val="0"/>
                <w:i w:val="0"/>
                <w:sz w:val="21"/>
              </w:rPr>
              <w:t>2</w:t>
            </w:r>
          </w:p>
        </w:tc>
        <w:tc>
          <w:tcPr>
            <w:tcW w:type="dxa" w:w="3024"/>
          </w:tcPr>
          <w:p>
            <w:pPr>
              <w:spacing w:before="60" w:after="60"/>
            </w:pPr>
            <w:r>
              <w:rPr>
                <w:sz w:val="21"/>
              </w:rPr>
            </w:r>
            <w:r>
              <w:rPr>
                <w:b w:val="0"/>
                <w:i w:val="0"/>
                <w:sz w:val="21"/>
              </w:rPr>
              <w:t>€84 · 910 kr</w:t>
            </w:r>
          </w:p>
        </w:tc>
      </w:tr>
      <w:tr>
        <w:trPr>
          <w:cantSplit/>
        </w:trPr>
        <w:tc>
          <w:tcPr>
            <w:tcW w:type="dxa" w:w="3024"/>
            <w:shd w:val="clear" w:color="auto" w:fill="F5F9F6"/>
          </w:tcPr>
          <w:p>
            <w:pPr>
              <w:spacing w:before="60" w:after="60"/>
            </w:pPr>
            <w:r>
              <w:rPr>
                <w:sz w:val="21"/>
              </w:rPr>
            </w:r>
            <w:r>
              <w:rPr>
                <w:b w:val="0"/>
                <w:i w:val="0"/>
                <w:sz w:val="21"/>
              </w:rPr>
              <w:t>Huskøer à €26</w:t>
            </w:r>
          </w:p>
        </w:tc>
        <w:tc>
          <w:tcPr>
            <w:tcW w:type="dxa" w:w="3024"/>
            <w:shd w:val="clear" w:color="auto" w:fill="F5F9F6"/>
          </w:tcPr>
          <w:p>
            <w:pPr>
              <w:spacing w:before="60" w:after="60"/>
            </w:pPr>
            <w:r>
              <w:rPr>
                <w:sz w:val="21"/>
              </w:rPr>
            </w:r>
            <w:r>
              <w:rPr>
                <w:b w:val="0"/>
                <w:i w:val="0"/>
                <w:sz w:val="21"/>
              </w:rPr>
              <w:t>10</w:t>
            </w:r>
          </w:p>
        </w:tc>
        <w:tc>
          <w:tcPr>
            <w:tcW w:type="dxa" w:w="3024"/>
            <w:shd w:val="clear" w:color="auto" w:fill="F5F9F6"/>
          </w:tcPr>
          <w:p>
            <w:pPr>
              <w:spacing w:before="60" w:after="60"/>
            </w:pPr>
            <w:r>
              <w:rPr>
                <w:sz w:val="21"/>
              </w:rPr>
            </w:r>
            <w:r>
              <w:rPr>
                <w:b w:val="0"/>
                <w:i w:val="0"/>
                <w:sz w:val="21"/>
              </w:rPr>
              <w:t>€260 · 2 810 kr</w:t>
            </w:r>
          </w:p>
        </w:tc>
      </w:tr>
      <w:tr>
        <w:trPr>
          <w:cantSplit/>
        </w:trPr>
        <w:tc>
          <w:tcPr>
            <w:tcW w:type="dxa" w:w="3024"/>
          </w:tcPr>
          <w:p>
            <w:pPr>
              <w:spacing w:before="60" w:after="60"/>
            </w:pPr>
            <w:r>
              <w:rPr>
                <w:sz w:val="21"/>
              </w:rPr>
            </w:r>
            <w:r>
              <w:rPr>
                <w:b w:val="0"/>
                <w:i w:val="0"/>
                <w:sz w:val="21"/>
              </w:rPr>
              <w:t>Kritt, 12-pakning</w:t>
            </w:r>
          </w:p>
        </w:tc>
        <w:tc>
          <w:tcPr>
            <w:tcW w:type="dxa" w:w="3024"/>
          </w:tcPr>
          <w:p>
            <w:pPr>
              <w:spacing w:before="60" w:after="60"/>
            </w:pPr>
            <w:r>
              <w:rPr>
                <w:sz w:val="21"/>
              </w:rPr>
            </w:r>
            <w:r>
              <w:rPr>
                <w:b w:val="0"/>
                <w:i w:val="0"/>
                <w:sz w:val="21"/>
              </w:rPr>
              <w:t>1</w:t>
            </w:r>
          </w:p>
        </w:tc>
        <w:tc>
          <w:tcPr>
            <w:tcW w:type="dxa" w:w="3024"/>
          </w:tcPr>
          <w:p>
            <w:pPr>
              <w:spacing w:before="60" w:after="60"/>
            </w:pPr>
            <w:r>
              <w:rPr>
                <w:sz w:val="21"/>
              </w:rPr>
            </w:r>
            <w:r>
              <w:rPr>
                <w:b w:val="0"/>
                <w:i w:val="0"/>
                <w:sz w:val="21"/>
              </w:rPr>
              <w:t>€7 · 76 kr</w:t>
            </w:r>
          </w:p>
        </w:tc>
      </w:tr>
      <w:tr>
        <w:trPr>
          <w:cantSplit/>
        </w:trPr>
        <w:tc>
          <w:tcPr>
            <w:tcW w:type="dxa" w:w="3024"/>
            <w:shd w:val="clear" w:color="auto" w:fill="F5F9F6"/>
          </w:tcPr>
          <w:p>
            <w:pPr>
              <w:spacing w:before="60" w:after="60"/>
            </w:pPr>
            <w:r>
              <w:rPr>
                <w:sz w:val="21"/>
              </w:rPr>
            </w:r>
            <w:r>
              <w:rPr>
                <w:b w:val="0"/>
                <w:i w:val="0"/>
                <w:sz w:val="21"/>
              </w:rPr>
              <w:t>Snookerjern</w:t>
            </w:r>
          </w:p>
        </w:tc>
        <w:tc>
          <w:tcPr>
            <w:tcW w:type="dxa" w:w="3024"/>
            <w:shd w:val="clear" w:color="auto" w:fill="F5F9F6"/>
          </w:tcPr>
          <w:p>
            <w:pPr>
              <w:spacing w:before="60" w:after="60"/>
            </w:pPr>
            <w:r>
              <w:rPr>
                <w:sz w:val="21"/>
              </w:rPr>
            </w:r>
            <w:r>
              <w:rPr>
                <w:b w:val="0"/>
                <w:i w:val="0"/>
                <w:sz w:val="21"/>
              </w:rPr>
              <w:t>1</w:t>
            </w:r>
          </w:p>
        </w:tc>
        <w:tc>
          <w:tcPr>
            <w:tcW w:type="dxa" w:w="3024"/>
            <w:shd w:val="clear" w:color="auto" w:fill="F5F9F6"/>
          </w:tcPr>
          <w:p>
            <w:pPr>
              <w:spacing w:before="60" w:after="60"/>
            </w:pPr>
            <w:r>
              <w:rPr>
                <w:sz w:val="21"/>
              </w:rPr>
            </w:r>
            <w:r>
              <w:rPr>
                <w:b w:val="0"/>
                <w:i w:val="0"/>
                <w:sz w:val="21"/>
              </w:rPr>
              <w:t>€199 · 2 150 kr</w:t>
            </w:r>
          </w:p>
        </w:tc>
      </w:tr>
      <w:tr>
        <w:trPr>
          <w:cantSplit/>
        </w:trPr>
        <w:tc>
          <w:tcPr>
            <w:tcW w:type="dxa" w:w="3024"/>
          </w:tcPr>
          <w:p>
            <w:pPr>
              <w:spacing w:before="60" w:after="60"/>
            </w:pPr>
            <w:r>
              <w:rPr>
                <w:sz w:val="21"/>
              </w:rPr>
            </w:r>
            <w:r>
              <w:rPr>
                <w:b/>
                <w:i w:val="0"/>
                <w:sz w:val="21"/>
              </w:rPr>
              <w:t>Sum i euro</w:t>
            </w:r>
          </w:p>
        </w:tc>
        <w:tc>
          <w:tcPr>
            <w:tcW w:type="dxa" w:w="3024"/>
          </w:tcPr>
          <w:p>
            <w:pPr>
              <w:spacing w:before="60" w:after="60"/>
            </w:pPr>
            <w:r>
              <w:rPr>
                <w:sz w:val="21"/>
              </w:rPr>
            </w:r>
          </w:p>
        </w:tc>
        <w:tc>
          <w:tcPr>
            <w:tcW w:type="dxa" w:w="3024"/>
          </w:tcPr>
          <w:p>
            <w:pPr>
              <w:spacing w:before="60" w:after="60"/>
            </w:pPr>
            <w:r>
              <w:rPr>
                <w:sz w:val="21"/>
              </w:rPr>
            </w:r>
            <w:r>
              <w:rPr>
                <w:b/>
                <w:i w:val="0"/>
                <w:sz w:val="21"/>
              </w:rPr>
              <w:t>≈ €830 · 8 990 kr</w:t>
            </w:r>
          </w:p>
        </w:tc>
      </w:tr>
      <w:tr>
        <w:trPr>
          <w:cantSplit/>
        </w:trPr>
        <w:tc>
          <w:tcPr>
            <w:tcW w:type="dxa" w:w="3024"/>
            <w:shd w:val="clear" w:color="auto" w:fill="F5F9F6"/>
          </w:tcPr>
          <w:p>
            <w:pPr>
              <w:spacing w:before="60" w:after="60"/>
            </w:pPr>
            <w:r>
              <w:rPr>
                <w:sz w:val="21"/>
              </w:rPr>
            </w:r>
            <w:r>
              <w:rPr>
                <w:b w:val="0"/>
                <w:i w:val="0"/>
                <w:sz w:val="21"/>
              </w:rPr>
              <w:t>Hviler: 2 hoder + stang, per bord</w:t>
            </w:r>
          </w:p>
        </w:tc>
        <w:tc>
          <w:tcPr>
            <w:tcW w:type="dxa" w:w="3024"/>
            <w:shd w:val="clear" w:color="auto" w:fill="F5F9F6"/>
          </w:tcPr>
          <w:p>
            <w:pPr>
              <w:spacing w:before="60" w:after="60"/>
            </w:pPr>
            <w:r>
              <w:rPr>
                <w:sz w:val="21"/>
              </w:rPr>
            </w:r>
            <w:r>
              <w:rPr>
                <w:b w:val="0"/>
                <w:i w:val="0"/>
                <w:sz w:val="21"/>
              </w:rPr>
              <w:t>2 sett</w:t>
            </w:r>
          </w:p>
        </w:tc>
        <w:tc>
          <w:tcPr>
            <w:tcW w:type="dxa" w:w="3024"/>
            <w:shd w:val="clear" w:color="auto" w:fill="F5F9F6"/>
          </w:tcPr>
          <w:p>
            <w:pPr>
              <w:spacing w:before="60" w:after="60"/>
            </w:pPr>
            <w:r>
              <w:rPr>
                <w:sz w:val="21"/>
              </w:rPr>
            </w:r>
            <w:r>
              <w:rPr>
                <w:b w:val="0"/>
                <w:i w:val="0"/>
                <w:sz w:val="21"/>
              </w:rPr>
              <w:t>≈ £116 · 1 460 kr</w:t>
            </w:r>
          </w:p>
        </w:tc>
      </w:tr>
      <w:tr>
        <w:trPr>
          <w:cantSplit/>
        </w:trPr>
        <w:tc>
          <w:tcPr>
            <w:tcW w:type="dxa" w:w="3024"/>
          </w:tcPr>
          <w:p>
            <w:pPr>
              <w:spacing w:before="60" w:after="60"/>
            </w:pPr>
            <w:r>
              <w:rPr>
                <w:sz w:val="21"/>
              </w:rPr>
            </w:r>
            <w:r>
              <w:rPr>
                <w:b w:val="0"/>
                <w:i w:val="0"/>
                <w:sz w:val="21"/>
              </w:rPr>
              <w:t>Bordbørste 12″</w:t>
            </w:r>
          </w:p>
        </w:tc>
        <w:tc>
          <w:tcPr>
            <w:tcW w:type="dxa" w:w="3024"/>
          </w:tcPr>
          <w:p>
            <w:pPr>
              <w:spacing w:before="60" w:after="60"/>
            </w:pPr>
            <w:r>
              <w:rPr>
                <w:sz w:val="21"/>
              </w:rPr>
            </w:r>
            <w:r>
              <w:rPr>
                <w:b w:val="0"/>
                <w:i w:val="0"/>
                <w:sz w:val="21"/>
              </w:rPr>
              <w:t>1</w:t>
            </w:r>
          </w:p>
        </w:tc>
        <w:tc>
          <w:tcPr>
            <w:tcW w:type="dxa" w:w="3024"/>
          </w:tcPr>
          <w:p>
            <w:pPr>
              <w:spacing w:before="60" w:after="60"/>
            </w:pPr>
            <w:r>
              <w:rPr>
                <w:sz w:val="21"/>
              </w:rPr>
            </w:r>
            <w:r>
              <w:rPr>
                <w:b w:val="0"/>
                <w:i w:val="0"/>
                <w:sz w:val="21"/>
              </w:rPr>
              <w:t>£27,95 · 350 kr</w:t>
            </w:r>
          </w:p>
        </w:tc>
      </w:tr>
      <w:tr>
        <w:trPr>
          <w:cantSplit/>
        </w:trPr>
        <w:tc>
          <w:tcPr>
            <w:tcW w:type="dxa" w:w="3024"/>
            <w:shd w:val="clear" w:color="auto" w:fill="F5F9F6"/>
          </w:tcPr>
          <w:p>
            <w:pPr>
              <w:spacing w:before="60" w:after="60"/>
            </w:pPr>
            <w:r>
              <w:rPr>
                <w:sz w:val="21"/>
              </w:rPr>
            </w:r>
            <w:r>
              <w:rPr>
                <w:b w:val="0"/>
                <w:i w:val="0"/>
                <w:sz w:val="21"/>
              </w:rPr>
              <w:t>Kulevask</w:t>
            </w:r>
          </w:p>
        </w:tc>
        <w:tc>
          <w:tcPr>
            <w:tcW w:type="dxa" w:w="3024"/>
            <w:shd w:val="clear" w:color="auto" w:fill="F5F9F6"/>
          </w:tcPr>
          <w:p>
            <w:pPr>
              <w:spacing w:before="60" w:after="60"/>
            </w:pPr>
            <w:r>
              <w:rPr>
                <w:sz w:val="21"/>
              </w:rPr>
            </w:r>
            <w:r>
              <w:rPr>
                <w:b w:val="0"/>
                <w:i w:val="0"/>
                <w:sz w:val="21"/>
              </w:rPr>
              <w:t>1</w:t>
            </w:r>
          </w:p>
        </w:tc>
        <w:tc>
          <w:tcPr>
            <w:tcW w:type="dxa" w:w="3024"/>
            <w:shd w:val="clear" w:color="auto" w:fill="F5F9F6"/>
          </w:tcPr>
          <w:p>
            <w:pPr>
              <w:spacing w:before="60" w:after="60"/>
            </w:pPr>
            <w:r>
              <w:rPr>
                <w:sz w:val="21"/>
              </w:rPr>
            </w:r>
            <w:r>
              <w:rPr>
                <w:b w:val="0"/>
                <w:i w:val="0"/>
                <w:sz w:val="21"/>
              </w:rPr>
              <w:t>£15,99 · 200 kr</w:t>
            </w:r>
          </w:p>
        </w:tc>
      </w:tr>
      <w:tr>
        <w:trPr>
          <w:cantSplit/>
        </w:trPr>
        <w:tc>
          <w:tcPr>
            <w:tcW w:type="dxa" w:w="3024"/>
          </w:tcPr>
          <w:p>
            <w:pPr>
              <w:spacing w:before="60" w:after="60"/>
            </w:pPr>
            <w:r>
              <w:rPr>
                <w:sz w:val="21"/>
              </w:rPr>
            </w:r>
            <w:r>
              <w:rPr>
                <w:b w:val="0"/>
                <w:i w:val="0"/>
                <w:sz w:val="21"/>
              </w:rPr>
              <w:t>Køstativ, vegg, 8 køer</w:t>
            </w:r>
          </w:p>
        </w:tc>
        <w:tc>
          <w:tcPr>
            <w:tcW w:type="dxa" w:w="3024"/>
          </w:tcPr>
          <w:p>
            <w:pPr>
              <w:spacing w:before="60" w:after="60"/>
            </w:pPr>
            <w:r>
              <w:rPr>
                <w:sz w:val="21"/>
              </w:rPr>
            </w:r>
            <w:r>
              <w:rPr>
                <w:b w:val="0"/>
                <w:i w:val="0"/>
                <w:sz w:val="21"/>
              </w:rPr>
              <w:t>2</w:t>
            </w:r>
          </w:p>
        </w:tc>
        <w:tc>
          <w:tcPr>
            <w:tcW w:type="dxa" w:w="3024"/>
          </w:tcPr>
          <w:p>
            <w:pPr>
              <w:spacing w:before="60" w:after="60"/>
            </w:pPr>
            <w:r>
              <w:rPr>
                <w:sz w:val="21"/>
              </w:rPr>
            </w:r>
            <w:r>
              <w:rPr>
                <w:b w:val="0"/>
                <w:i w:val="0"/>
                <w:sz w:val="21"/>
              </w:rPr>
              <w:t>£49,98 · 630 kr</w:t>
            </w:r>
          </w:p>
        </w:tc>
      </w:tr>
      <w:tr>
        <w:trPr>
          <w:cantSplit/>
        </w:trPr>
        <w:tc>
          <w:tcPr>
            <w:tcW w:type="dxa" w:w="3024"/>
            <w:shd w:val="clear" w:color="auto" w:fill="F5F9F6"/>
          </w:tcPr>
          <w:p>
            <w:pPr>
              <w:spacing w:before="60" w:after="60"/>
            </w:pPr>
            <w:r>
              <w:rPr>
                <w:sz w:val="21"/>
              </w:rPr>
            </w:r>
            <w:r>
              <w:rPr>
                <w:b w:val="0"/>
                <w:i w:val="0"/>
                <w:sz w:val="21"/>
              </w:rPr>
              <w:t>Bordtrekk</w:t>
            </w:r>
          </w:p>
        </w:tc>
        <w:tc>
          <w:tcPr>
            <w:tcW w:type="dxa" w:w="3024"/>
            <w:shd w:val="clear" w:color="auto" w:fill="F5F9F6"/>
          </w:tcPr>
          <w:p>
            <w:pPr>
              <w:spacing w:before="60" w:after="60"/>
            </w:pPr>
            <w:r>
              <w:rPr>
                <w:sz w:val="21"/>
              </w:rPr>
            </w:r>
            <w:r>
              <w:rPr>
                <w:b w:val="0"/>
                <w:i w:val="0"/>
                <w:sz w:val="21"/>
              </w:rPr>
              <w:t>2</w:t>
            </w:r>
          </w:p>
        </w:tc>
        <w:tc>
          <w:tcPr>
            <w:tcW w:type="dxa" w:w="3024"/>
            <w:shd w:val="clear" w:color="auto" w:fill="F5F9F6"/>
          </w:tcPr>
          <w:p>
            <w:pPr>
              <w:spacing w:before="60" w:after="60"/>
            </w:pPr>
            <w:r>
              <w:rPr>
                <w:sz w:val="21"/>
              </w:rPr>
            </w:r>
            <w:r>
              <w:rPr>
                <w:b w:val="0"/>
                <w:i w:val="0"/>
                <w:sz w:val="21"/>
              </w:rPr>
              <w:t>£59,98 · 755 kr</w:t>
            </w:r>
          </w:p>
        </w:tc>
      </w:tr>
      <w:tr>
        <w:trPr>
          <w:cantSplit/>
        </w:trPr>
        <w:tc>
          <w:tcPr>
            <w:tcW w:type="dxa" w:w="3024"/>
          </w:tcPr>
          <w:p>
            <w:pPr>
              <w:spacing w:before="60" w:after="60"/>
            </w:pPr>
            <w:r>
              <w:rPr>
                <w:sz w:val="21"/>
              </w:rPr>
            </w:r>
            <w:r>
              <w:rPr>
                <w:b/>
                <w:i w:val="0"/>
                <w:sz w:val="21"/>
              </w:rPr>
              <w:t>Sum i pund</w:t>
            </w:r>
          </w:p>
        </w:tc>
        <w:tc>
          <w:tcPr>
            <w:tcW w:type="dxa" w:w="3024"/>
          </w:tcPr>
          <w:p>
            <w:pPr>
              <w:spacing w:before="60" w:after="60"/>
            </w:pPr>
            <w:r>
              <w:rPr>
                <w:sz w:val="21"/>
              </w:rPr>
            </w:r>
          </w:p>
        </w:tc>
        <w:tc>
          <w:tcPr>
            <w:tcW w:type="dxa" w:w="3024"/>
          </w:tcPr>
          <w:p>
            <w:pPr>
              <w:spacing w:before="60" w:after="60"/>
            </w:pPr>
            <w:r>
              <w:rPr>
                <w:sz w:val="21"/>
              </w:rPr>
            </w:r>
            <w:r>
              <w:rPr>
                <w:b/>
                <w:i w:val="0"/>
                <w:sz w:val="21"/>
              </w:rPr>
              <w:t>≈ £270 · 3 400 kr</w:t>
            </w:r>
          </w:p>
        </w:tc>
      </w:tr>
    </w:tbl>
    <w:p>
      <w:pPr>
        <w:spacing w:after="120"/>
      </w:pPr>
    </w:p>
    <w:p>
      <w:r>
        <w:rPr>
          <w:b/>
          <w:i w:val="0"/>
        </w:rPr>
        <w:t>≈ €830 + £270 — rundt 12 400 kr.</w:t>
      </w:r>
      <w:r>
        <w:rPr>
          <w:b w:val="0"/>
          <w:i w:val="0"/>
        </w:rPr>
        <w:t xml:space="preserve"> Det er </w:t>
      </w:r>
      <w:r>
        <w:rPr>
          <w:b/>
          <w:i w:val="0"/>
        </w:rPr>
        <w:t>omkring seksten prosent av étt Sword II-bord til 77 800 kr</w:t>
      </w:r>
      <w:r>
        <w:rPr>
          <w:b w:val="0"/>
          <w:i w:val="0"/>
        </w:rPr>
        <w:t>, og det kommer i tillegg.</w:t>
      </w:r>
    </w:p>
    <w:p>
      <w:r>
        <w:rPr>
          <w:b w:val="0"/>
          <w:i/>
        </w:rPr>
        <w:t>Rettet 18.09: her sto det først «omkring ti prosent». Det var regnet feil — £270 ble ikke lagt til før brokøkningen ble tatt.</w:t>
      </w:r>
    </w:p>
    <w:p>
      <w:r>
        <w:rPr>
          <w:b w:val="0"/>
          <w:i w:val="0"/>
        </w:rPr>
        <w:t xml:space="preserve">Legg til frakt fra minst to land, norsk mva og eventuell toll. </w:t>
      </w:r>
      <w:r>
        <w:rPr>
          <w:b/>
          <w:i w:val="0"/>
        </w:rPr>
        <w:t>Ingen av delene er innhentet.</w:t>
      </w:r>
      <w:r>
        <w:rPr>
          <w:b w:val="0"/>
          <w:i w:val="0"/>
        </w:rPr>
        <w:t xml:space="preserve"> Behandle 12 400 kr som et gulv, ikke som en pris.</w:t>
      </w:r>
    </w:p>
    <w:p>
      <w:pPr>
        <w:pStyle w:val="Heading3"/>
      </w:pPr>
      <w:r>
        <w:rPr>
          <w:b/>
          <w:i w:val="0"/>
          <w:color w:val="2F6B45"/>
          <w:sz w:val="24"/>
        </w:rPr>
        <w:t>Det vi ikke vet</w:t>
      </w:r>
    </w:p>
    <w:p>
      <w:pPr>
        <w:pStyle w:val="ListBullet"/>
      </w:pPr>
      <w:r>
        <w:rPr>
          <w:b/>
          <w:i w:val="0"/>
        </w:rPr>
        <w:t>Frakt til Norge på småutstyr.</w:t>
      </w:r>
      <w:r>
        <w:rPr>
          <w:b w:val="0"/>
          <w:i w:val="0"/>
        </w:rPr>
        <w:t xml:space="preserve"> Dynamic oppgir frakt bare innenfor seks land. Liberty Games og Cue + Case oppgir gratis frakt </w:t>
      </w:r>
      <w:r>
        <w:rPr>
          <w:b/>
          <w:i w:val="0"/>
        </w:rPr>
        <w:t>i Storbritannia</w:t>
      </w:r>
    </w:p>
    <w:p>
      <w:pPr>
        <w:pStyle w:val="ListBullet"/>
      </w:pPr>
      <w:r>
        <w:rPr>
          <w:b/>
          <w:i w:val="0"/>
        </w:rPr>
        <w:t>Mva-status hos Liberty Games.</w:t>
      </w:r>
      <w:r>
        <w:rPr>
          <w:b w:val="0"/>
          <w:i w:val="0"/>
        </w:rPr>
        <w:t xml:space="preserve"> Kategorisidene sier det ikke. Kartleggingen 30.08 noterte «eks. mva». </w:t>
      </w:r>
      <w:r>
        <w:rPr>
          <w:b/>
          <w:i w:val="0"/>
        </w:rPr>
        <w:t>Ikke bekreftet.</w:t>
      </w:r>
      <w:r>
        <w:rPr>
          <w:b w:val="0"/>
          <w:i w:val="0"/>
        </w:rPr>
        <w:t xml:space="preserve"> Club King viste begge tall, og differansen er 20 %</w:t>
      </w:r>
    </w:p>
    <w:p>
      <w:pPr>
        <w:pStyle w:val="ListBullet"/>
      </w:pPr>
      <w:r>
        <w:rPr>
          <w:b/>
          <w:i w:val="0"/>
        </w:rPr>
        <w:t>Om NBF har egne krav til kuler, køer eller hviler.</w:t>
      </w:r>
      <w:r>
        <w:rPr>
          <w:b w:val="0"/>
          <w:i w:val="0"/>
        </w:rPr>
        <w:t xml:space="preserve"> Kravspesifikasjonen fra 2013 er lest på bord og duk, ikke på utstyr. Spørsmålet ligger hos Frode</w:t>
      </w:r>
    </w:p>
    <w:p>
      <w:pPr>
        <w:pStyle w:val="ListBullet"/>
      </w:pPr>
      <w:r>
        <w:rPr>
          <w:b/>
          <w:i w:val="0"/>
        </w:rPr>
        <w:t>Om biljardutstyr står på NIFs utstyrsliste</w:t>
      </w:r>
      <w:r>
        <w:rPr>
          <w:b w:val="0"/>
          <w:i w:val="0"/>
        </w:rPr>
        <w:t xml:space="preserve"> for spillemidler. Samme åpne punkt som for bordene</w:t>
      </w:r>
    </w:p>
    <w:p>
      <w:pPr>
        <w:pStyle w:val="ListBullet"/>
      </w:pPr>
      <w:r>
        <w:rPr>
          <w:b/>
          <w:i w:val="0"/>
        </w:rPr>
        <w:t>Norsk forhandler av småutstyr.</w:t>
      </w:r>
      <w:r>
        <w:rPr>
          <w:b w:val="0"/>
          <w:i w:val="0"/>
        </w:rPr>
        <w:t xml:space="preserve"> Ingen er funnet. Alt over må importeres</w:t>
      </w:r>
    </w:p>
    <w:p>
      <w:bookmarkStart w:id="1006" w:name="ovs7"/>
      <w:pPr>
        <w:pStyle w:val="Heading2"/>
        <w:pBdr>
          <w:bottom w:val="single" w:sz="4" w:space="4" w:color="C6D9CC"/>
        </w:pBdr>
      </w:pPr>
      <w:r>
        <w:rPr>
          <w:b/>
          <w:i w:val="0"/>
          <w:color w:val="1F7A4D"/>
          <w:sz w:val="28"/>
        </w:rPr>
        <w:t>Produsenter og forhandlere</w:t>
      </w:r>
      <w:bookmarkEnd w:id="1006"/>
    </w:p>
    <w:p>
      <w:r>
        <w:rPr>
          <w:b w:val="0"/>
          <w:i w:val="0"/>
        </w:rPr>
        <w:t>Kartleggingen 30.08 dekket Rasson og Shender. Et bredere søk 18.09 finner flere produsenter av turneringsbord i 12 fot:</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3024"/>
        <w:gridCol w:w="3024"/>
        <w:gridCol w:w="3024"/>
      </w:tblGrid>
      <w:tr>
        <w:trPr>
          <w:cantSplit/>
          <w:tblHeader w:val="true"/>
        </w:trPr>
        <w:tc>
          <w:tcPr>
            <w:tcW w:type="dxa" w:w="3024"/>
            <w:shd w:val="clear" w:color="auto" w:fill="E9F2EC"/>
          </w:tcPr>
          <w:p>
            <w:pPr>
              <w:spacing w:before="60" w:after="60"/>
            </w:pPr>
            <w:r>
              <w:rPr>
                <w:b/>
              </w:rPr>
            </w:r>
            <w:r>
              <w:rPr>
                <w:b/>
                <w:i w:val="0"/>
                <w:color w:val="14532D"/>
                <w:sz w:val="21"/>
              </w:rPr>
              <w:t>Produsent</w:t>
            </w:r>
          </w:p>
        </w:tc>
        <w:tc>
          <w:tcPr>
            <w:tcW w:type="dxa" w:w="3024"/>
            <w:shd w:val="clear" w:color="auto" w:fill="E9F2EC"/>
          </w:tcPr>
          <w:p>
            <w:pPr>
              <w:spacing w:before="60" w:after="60"/>
            </w:pPr>
            <w:r>
              <w:rPr>
                <w:b/>
              </w:rPr>
            </w:r>
            <w:r>
              <w:rPr>
                <w:b/>
                <w:i w:val="0"/>
                <w:color w:val="14532D"/>
                <w:sz w:val="21"/>
              </w:rPr>
              <w:t>Land</w:t>
            </w:r>
          </w:p>
        </w:tc>
        <w:tc>
          <w:tcPr>
            <w:tcW w:type="dxa" w:w="3024"/>
            <w:shd w:val="clear" w:color="auto" w:fill="E9F2EC"/>
          </w:tcPr>
          <w:p>
            <w:pPr>
              <w:spacing w:before="60" w:after="60"/>
            </w:pPr>
            <w:r>
              <w:rPr>
                <w:b/>
              </w:rPr>
            </w:r>
            <w:r>
              <w:rPr>
                <w:b/>
                <w:i w:val="0"/>
                <w:color w:val="14532D"/>
                <w:sz w:val="21"/>
              </w:rPr>
              <w:t>Merknad</w:t>
            </w:r>
          </w:p>
        </w:tc>
      </w:tr>
      <w:tr>
        <w:trPr>
          <w:cantSplit/>
        </w:trPr>
        <w:tc>
          <w:tcPr>
            <w:tcW w:type="dxa" w:w="3024"/>
          </w:tcPr>
          <w:p>
            <w:pPr>
              <w:spacing w:before="60" w:after="60"/>
            </w:pPr>
            <w:r>
              <w:rPr>
                <w:sz w:val="21"/>
              </w:rPr>
            </w:r>
            <w:r>
              <w:rPr>
                <w:b/>
                <w:i w:val="0"/>
                <w:sz w:val="21"/>
              </w:rPr>
              <w:t>Rasson</w:t>
            </w:r>
          </w:p>
        </w:tc>
        <w:tc>
          <w:tcPr>
            <w:tcW w:type="dxa" w:w="3024"/>
          </w:tcPr>
          <w:p>
            <w:pPr>
              <w:spacing w:before="60" w:after="60"/>
            </w:pPr>
            <w:r>
              <w:rPr>
                <w:sz w:val="21"/>
              </w:rPr>
            </w:r>
            <w:r>
              <w:rPr>
                <w:b w:val="0"/>
                <w:i w:val="0"/>
                <w:sz w:val="21"/>
              </w:rPr>
              <w:t>Kina</w:t>
            </w:r>
          </w:p>
        </w:tc>
        <w:tc>
          <w:tcPr>
            <w:tcW w:type="dxa" w:w="3024"/>
          </w:tcPr>
          <w:p>
            <w:pPr>
              <w:spacing w:before="60" w:after="60"/>
            </w:pPr>
            <w:r>
              <w:rPr>
                <w:sz w:val="21"/>
              </w:rPr>
            </w:r>
            <w:r>
              <w:rPr>
                <w:b w:val="0"/>
                <w:i w:val="0"/>
                <w:sz w:val="21"/>
              </w:rPr>
              <w:t>Mest nevnt av norske klubber. Forhandlere i DE, EE, SE</w:t>
            </w:r>
          </w:p>
        </w:tc>
      </w:tr>
      <w:tr>
        <w:trPr>
          <w:cantSplit/>
        </w:trPr>
        <w:tc>
          <w:tcPr>
            <w:tcW w:type="dxa" w:w="3024"/>
            <w:shd w:val="clear" w:color="auto" w:fill="F5F9F6"/>
          </w:tcPr>
          <w:p>
            <w:pPr>
              <w:spacing w:before="60" w:after="60"/>
            </w:pPr>
            <w:r>
              <w:rPr>
                <w:sz w:val="21"/>
              </w:rPr>
            </w:r>
            <w:r>
              <w:rPr>
                <w:b/>
                <w:i w:val="0"/>
                <w:sz w:val="21"/>
              </w:rPr>
              <w:t>Shender</w:t>
            </w:r>
          </w:p>
        </w:tc>
        <w:tc>
          <w:tcPr>
            <w:tcW w:type="dxa" w:w="3024"/>
            <w:shd w:val="clear" w:color="auto" w:fill="F5F9F6"/>
          </w:tcPr>
          <w:p>
            <w:pPr>
              <w:spacing w:before="60" w:after="60"/>
            </w:pPr>
            <w:r>
              <w:rPr>
                <w:sz w:val="21"/>
              </w:rPr>
            </w:r>
            <w:r>
              <w:rPr>
                <w:b w:val="0"/>
                <w:i w:val="0"/>
                <w:sz w:val="21"/>
              </w:rPr>
              <w:t>Kina</w:t>
            </w:r>
          </w:p>
        </w:tc>
        <w:tc>
          <w:tcPr>
            <w:tcW w:type="dxa" w:w="3024"/>
            <w:shd w:val="clear" w:color="auto" w:fill="F5F9F6"/>
          </w:tcPr>
          <w:p>
            <w:pPr>
              <w:spacing w:before="60" w:after="60"/>
            </w:pPr>
            <w:r>
              <w:rPr>
                <w:sz w:val="21"/>
              </w:rPr>
            </w:r>
            <w:r>
              <w:rPr>
                <w:b w:val="0"/>
                <w:i w:val="0"/>
                <w:sz w:val="21"/>
              </w:rPr>
              <w:t>Helgeland har kjøpt tidligere. Oppgir 45 mm skifer og fem års garanti</w:t>
            </w:r>
          </w:p>
        </w:tc>
      </w:tr>
      <w:tr>
        <w:trPr>
          <w:cantSplit/>
        </w:trPr>
        <w:tc>
          <w:tcPr>
            <w:tcW w:type="dxa" w:w="3024"/>
          </w:tcPr>
          <w:p>
            <w:pPr>
              <w:spacing w:before="60" w:after="60"/>
            </w:pPr>
            <w:r>
              <w:rPr>
                <w:sz w:val="21"/>
              </w:rPr>
            </w:r>
            <w:r>
              <w:rPr>
                <w:b/>
                <w:i w:val="0"/>
                <w:sz w:val="21"/>
              </w:rPr>
              <w:t>Wiraka</w:t>
            </w:r>
          </w:p>
        </w:tc>
        <w:tc>
          <w:tcPr>
            <w:tcW w:type="dxa" w:w="3024"/>
          </w:tcPr>
          <w:p>
            <w:pPr>
              <w:spacing w:before="60" w:after="60"/>
            </w:pPr>
            <w:r>
              <w:rPr>
                <w:sz w:val="21"/>
              </w:rPr>
            </w:r>
            <w:r>
              <w:rPr>
                <w:b w:val="0"/>
                <w:i w:val="0"/>
                <w:sz w:val="21"/>
              </w:rPr>
              <w:t>Malaysia</w:t>
            </w:r>
          </w:p>
        </w:tc>
        <w:tc>
          <w:tcPr>
            <w:tcW w:type="dxa" w:w="3024"/>
          </w:tcPr>
          <w:p>
            <w:pPr>
              <w:spacing w:before="60" w:after="60"/>
            </w:pPr>
            <w:r>
              <w:rPr>
                <w:sz w:val="21"/>
              </w:rPr>
            </w:r>
            <w:r>
              <w:rPr>
                <w:b w:val="0"/>
                <w:i w:val="0"/>
                <w:sz w:val="21"/>
              </w:rPr>
              <w:t>M1 Tournament i 12 fot. Forhandler funnet i India</w:t>
            </w:r>
          </w:p>
        </w:tc>
      </w:tr>
      <w:tr>
        <w:trPr>
          <w:cantSplit/>
        </w:trPr>
        <w:tc>
          <w:tcPr>
            <w:tcW w:type="dxa" w:w="3024"/>
            <w:shd w:val="clear" w:color="auto" w:fill="F5F9F6"/>
          </w:tcPr>
          <w:p>
            <w:pPr>
              <w:spacing w:before="60" w:after="60"/>
            </w:pPr>
            <w:r>
              <w:rPr>
                <w:sz w:val="21"/>
              </w:rPr>
            </w:r>
            <w:r>
              <w:rPr>
                <w:b/>
                <w:i w:val="0"/>
                <w:sz w:val="21"/>
              </w:rPr>
              <w:t>Riley</w:t>
            </w:r>
          </w:p>
        </w:tc>
        <w:tc>
          <w:tcPr>
            <w:tcW w:type="dxa" w:w="3024"/>
            <w:shd w:val="clear" w:color="auto" w:fill="F5F9F6"/>
          </w:tcPr>
          <w:p>
            <w:pPr>
              <w:spacing w:before="60" w:after="60"/>
            </w:pPr>
            <w:r>
              <w:rPr>
                <w:sz w:val="21"/>
              </w:rPr>
            </w:r>
            <w:r>
              <w:rPr>
                <w:b w:val="0"/>
                <w:i w:val="0"/>
                <w:sz w:val="21"/>
              </w:rPr>
              <w:t>England</w:t>
            </w:r>
          </w:p>
        </w:tc>
        <w:tc>
          <w:tcPr>
            <w:tcW w:type="dxa" w:w="3024"/>
            <w:shd w:val="clear" w:color="auto" w:fill="F5F9F6"/>
          </w:tcPr>
          <w:p>
            <w:pPr>
              <w:spacing w:before="60" w:after="60"/>
            </w:pPr>
            <w:r>
              <w:rPr>
                <w:sz w:val="21"/>
              </w:rPr>
            </w:r>
            <w:r>
              <w:rPr>
                <w:b w:val="0"/>
                <w:i w:val="0"/>
                <w:sz w:val="21"/>
              </w:rPr>
              <w:t>Aristocrat Tournament Champion, 12 fot. Eneste europeiske produsent funnet</w:t>
            </w:r>
          </w:p>
        </w:tc>
      </w:tr>
      <w:tr>
        <w:trPr>
          <w:cantSplit/>
        </w:trPr>
        <w:tc>
          <w:tcPr>
            <w:tcW w:type="dxa" w:w="3024"/>
          </w:tcPr>
          <w:p>
            <w:pPr>
              <w:spacing w:before="60" w:after="60"/>
            </w:pPr>
            <w:r>
              <w:rPr>
                <w:sz w:val="21"/>
              </w:rPr>
            </w:r>
            <w:r>
              <w:rPr>
                <w:b/>
                <w:i w:val="0"/>
                <w:sz w:val="21"/>
              </w:rPr>
              <w:t>Star</w:t>
            </w:r>
          </w:p>
        </w:tc>
        <w:tc>
          <w:tcPr>
            <w:tcW w:type="dxa" w:w="3024"/>
          </w:tcPr>
          <w:p>
            <w:pPr>
              <w:spacing w:before="60" w:after="60"/>
            </w:pPr>
            <w:r>
              <w:rPr>
                <w:sz w:val="21"/>
              </w:rPr>
            </w:r>
            <w:r>
              <w:rPr>
                <w:b w:val="0"/>
                <w:i w:val="0"/>
                <w:sz w:val="21"/>
              </w:rPr>
              <w:t>Kina</w:t>
            </w:r>
          </w:p>
        </w:tc>
        <w:tc>
          <w:tcPr>
            <w:tcW w:type="dxa" w:w="3024"/>
          </w:tcPr>
          <w:p>
            <w:pPr>
              <w:spacing w:before="60" w:after="60"/>
            </w:pPr>
            <w:r>
              <w:rPr>
                <w:sz w:val="21"/>
              </w:rPr>
            </w:r>
            <w:r>
              <w:rPr>
                <w:b w:val="0"/>
                <w:i w:val="0"/>
                <w:sz w:val="21"/>
              </w:rPr>
              <w:t>Nevnt i bransjeoversikter, ingen forhandler undersøkt</w:t>
            </w:r>
          </w:p>
        </w:tc>
      </w:tr>
    </w:tbl>
    <w:p>
      <w:pPr>
        <w:spacing w:after="120"/>
      </w:pPr>
    </w:p>
    <w:p>
      <w:r>
        <w:rPr>
          <w:b/>
          <w:i w:val="0"/>
        </w:rPr>
        <w:t>Riley er den eneste europeiske produsenten vi har funnet.</w:t>
      </w:r>
      <w:r>
        <w:rPr>
          <w:b w:val="0"/>
          <w:i w:val="0"/>
        </w:rPr>
        <w:t xml:space="preserve"> Det kan bety kortere frakt og enklere montering enn import fra Asia via Tyskland — men ingen pris er innhentet, og det er ikke undersøkt om de leverer til Norge.</w:t>
      </w:r>
    </w:p>
    <w:p>
      <w:pPr>
        <w:pStyle w:val="Heading3"/>
      </w:pPr>
      <w:r>
        <w:rPr>
          <w:b/>
          <w:i w:val="0"/>
          <w:color w:val="2F6B45"/>
          <w:sz w:val="24"/>
        </w:rPr>
        <w:t>Forhandlere av utstyr, ikke bord</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3024"/>
        <w:gridCol w:w="3024"/>
        <w:gridCol w:w="3024"/>
      </w:tblGrid>
      <w:tr>
        <w:trPr>
          <w:cantSplit/>
          <w:tblHeader w:val="true"/>
        </w:trPr>
        <w:tc>
          <w:tcPr>
            <w:tcW w:type="dxa" w:w="3024"/>
            <w:shd w:val="clear" w:color="auto" w:fill="E9F2EC"/>
          </w:tcPr>
          <w:p>
            <w:pPr>
              <w:spacing w:before="60" w:after="60"/>
            </w:pPr>
            <w:r>
              <w:rPr>
                <w:b/>
              </w:rPr>
            </w:r>
            <w:r>
              <w:rPr>
                <w:b/>
                <w:i w:val="0"/>
                <w:color w:val="14532D"/>
                <w:sz w:val="21"/>
              </w:rPr>
              <w:t>Butikk</w:t>
            </w:r>
          </w:p>
        </w:tc>
        <w:tc>
          <w:tcPr>
            <w:tcW w:type="dxa" w:w="3024"/>
            <w:shd w:val="clear" w:color="auto" w:fill="E9F2EC"/>
          </w:tcPr>
          <w:p>
            <w:pPr>
              <w:spacing w:before="60" w:after="60"/>
            </w:pPr>
            <w:r>
              <w:rPr>
                <w:b/>
              </w:rPr>
            </w:r>
            <w:r>
              <w:rPr>
                <w:b/>
                <w:i w:val="0"/>
                <w:color w:val="14532D"/>
                <w:sz w:val="21"/>
              </w:rPr>
              <w:t>Land</w:t>
            </w:r>
          </w:p>
        </w:tc>
        <w:tc>
          <w:tcPr>
            <w:tcW w:type="dxa" w:w="3024"/>
            <w:shd w:val="clear" w:color="auto" w:fill="E9F2EC"/>
          </w:tcPr>
          <w:p>
            <w:pPr>
              <w:spacing w:before="60" w:after="60"/>
            </w:pPr>
            <w:r>
              <w:rPr>
                <w:b/>
              </w:rPr>
            </w:r>
            <w:r>
              <w:rPr>
                <w:b/>
                <w:i w:val="0"/>
                <w:color w:val="14532D"/>
                <w:sz w:val="21"/>
              </w:rPr>
              <w:t>Fører</w:t>
            </w:r>
          </w:p>
        </w:tc>
      </w:tr>
      <w:tr>
        <w:trPr>
          <w:cantSplit/>
        </w:trPr>
        <w:tc>
          <w:tcPr>
            <w:tcW w:type="dxa" w:w="3024"/>
          </w:tcPr>
          <w:p>
            <w:pPr>
              <w:spacing w:before="60" w:after="60"/>
            </w:pPr>
            <w:r>
              <w:rPr>
                <w:sz w:val="21"/>
              </w:rPr>
            </w:r>
            <w:r>
              <w:rPr>
                <w:b w:val="0"/>
                <w:i w:val="0"/>
                <w:sz w:val="21"/>
              </w:rPr>
              <w:t>Green Baize</w:t>
            </w:r>
          </w:p>
        </w:tc>
        <w:tc>
          <w:tcPr>
            <w:tcW w:type="dxa" w:w="3024"/>
          </w:tcPr>
          <w:p>
            <w:pPr>
              <w:spacing w:before="60" w:after="60"/>
            </w:pPr>
            <w:r>
              <w:rPr>
                <w:sz w:val="21"/>
              </w:rPr>
            </w:r>
            <w:r>
              <w:rPr>
                <w:b w:val="0"/>
                <w:i w:val="0"/>
                <w:sz w:val="21"/>
              </w:rPr>
              <w:t>Storbritannia</w:t>
            </w:r>
          </w:p>
        </w:tc>
        <w:tc>
          <w:tcPr>
            <w:tcW w:type="dxa" w:w="3024"/>
          </w:tcPr>
          <w:p>
            <w:pPr>
              <w:spacing w:before="60" w:after="60"/>
            </w:pPr>
            <w:r>
              <w:rPr>
                <w:sz w:val="21"/>
              </w:rPr>
            </w:r>
            <w:r>
              <w:rPr>
                <w:b w:val="0"/>
                <w:i w:val="0"/>
                <w:sz w:val="21"/>
              </w:rPr>
              <w:t>Håndlagde køer £294–513 · 3 710–6 470 kr, køkofferter, tips £5–12,50 · 63–160 kr, kritt</w:t>
            </w:r>
          </w:p>
        </w:tc>
      </w:tr>
      <w:tr>
        <w:trPr>
          <w:cantSplit/>
        </w:trPr>
        <w:tc>
          <w:tcPr>
            <w:tcW w:type="dxa" w:w="3024"/>
            <w:shd w:val="clear" w:color="auto" w:fill="F5F9F6"/>
          </w:tcPr>
          <w:p>
            <w:pPr>
              <w:spacing w:before="60" w:after="60"/>
            </w:pPr>
            <w:r>
              <w:rPr>
                <w:sz w:val="21"/>
              </w:rPr>
            </w:r>
            <w:r>
              <w:rPr>
                <w:b w:val="0"/>
                <w:i w:val="0"/>
                <w:sz w:val="21"/>
              </w:rPr>
              <w:t>The Snooker Shop</w:t>
            </w:r>
          </w:p>
        </w:tc>
        <w:tc>
          <w:tcPr>
            <w:tcW w:type="dxa" w:w="3024"/>
            <w:shd w:val="clear" w:color="auto" w:fill="F5F9F6"/>
          </w:tcPr>
          <w:p>
            <w:pPr>
              <w:spacing w:before="60" w:after="60"/>
            </w:pPr>
            <w:r>
              <w:rPr>
                <w:sz w:val="21"/>
              </w:rPr>
            </w:r>
            <w:r>
              <w:rPr>
                <w:b w:val="0"/>
                <w:i w:val="0"/>
                <w:sz w:val="21"/>
              </w:rPr>
              <w:t>Australia</w:t>
            </w:r>
          </w:p>
        </w:tc>
        <w:tc>
          <w:tcPr>
            <w:tcW w:type="dxa" w:w="3024"/>
            <w:shd w:val="clear" w:color="auto" w:fill="F5F9F6"/>
          </w:tcPr>
          <w:p>
            <w:pPr>
              <w:spacing w:before="60" w:after="60"/>
            </w:pPr>
            <w:r>
              <w:rPr>
                <w:sz w:val="21"/>
              </w:rPr>
            </w:r>
            <w:r>
              <w:rPr>
                <w:b w:val="0"/>
                <w:i w:val="0"/>
                <w:sz w:val="21"/>
              </w:rPr>
              <w:t>Køer, kuler, duk, børster, lys, poengtavler, køstativ. Internasjonal frakt «på utvalgte varer»</w:t>
            </w:r>
          </w:p>
        </w:tc>
      </w:tr>
      <w:tr>
        <w:trPr>
          <w:cantSplit/>
        </w:trPr>
        <w:tc>
          <w:tcPr>
            <w:tcW w:type="dxa" w:w="3024"/>
          </w:tcPr>
          <w:p>
            <w:pPr>
              <w:spacing w:before="60" w:after="60"/>
            </w:pPr>
            <w:r>
              <w:rPr>
                <w:sz w:val="21"/>
              </w:rPr>
            </w:r>
            <w:r>
              <w:rPr>
                <w:b w:val="0"/>
                <w:i w:val="0"/>
                <w:sz w:val="21"/>
              </w:rPr>
              <w:t>Cue + Case</w:t>
            </w:r>
          </w:p>
        </w:tc>
        <w:tc>
          <w:tcPr>
            <w:tcW w:type="dxa" w:w="3024"/>
          </w:tcPr>
          <w:p>
            <w:pPr>
              <w:spacing w:before="60" w:after="60"/>
            </w:pPr>
            <w:r>
              <w:rPr>
                <w:sz w:val="21"/>
              </w:rPr>
            </w:r>
            <w:r>
              <w:rPr>
                <w:b w:val="0"/>
                <w:i w:val="0"/>
                <w:sz w:val="21"/>
              </w:rPr>
              <w:t>Storbritannia</w:t>
            </w:r>
          </w:p>
        </w:tc>
        <w:tc>
          <w:tcPr>
            <w:tcW w:type="dxa" w:w="3024"/>
          </w:tcPr>
          <w:p>
            <w:pPr>
              <w:spacing w:before="60" w:after="60"/>
            </w:pPr>
            <w:r>
              <w:rPr>
                <w:sz w:val="21"/>
              </w:rPr>
            </w:r>
            <w:r>
              <w:rPr>
                <w:b w:val="0"/>
                <w:i w:val="0"/>
                <w:sz w:val="21"/>
              </w:rPr>
              <w:t>Hainsworth-duk, gratis frakt i Storbritannia</w:t>
            </w:r>
          </w:p>
        </w:tc>
      </w:tr>
      <w:tr>
        <w:trPr>
          <w:cantSplit/>
        </w:trPr>
        <w:tc>
          <w:tcPr>
            <w:tcW w:type="dxa" w:w="3024"/>
            <w:shd w:val="clear" w:color="auto" w:fill="F5F9F6"/>
          </w:tcPr>
          <w:p>
            <w:pPr>
              <w:spacing w:before="60" w:after="60"/>
            </w:pPr>
            <w:r>
              <w:rPr>
                <w:sz w:val="21"/>
              </w:rPr>
            </w:r>
            <w:r>
              <w:rPr>
                <w:b w:val="0"/>
                <w:i w:val="0"/>
                <w:sz w:val="21"/>
              </w:rPr>
              <w:t>Liberty Games</w:t>
            </w:r>
          </w:p>
        </w:tc>
        <w:tc>
          <w:tcPr>
            <w:tcW w:type="dxa" w:w="3024"/>
            <w:shd w:val="clear" w:color="auto" w:fill="F5F9F6"/>
          </w:tcPr>
          <w:p>
            <w:pPr>
              <w:spacing w:before="60" w:after="60"/>
            </w:pPr>
            <w:r>
              <w:rPr>
                <w:sz w:val="21"/>
              </w:rPr>
            </w:r>
            <w:r>
              <w:rPr>
                <w:b w:val="0"/>
                <w:i w:val="0"/>
                <w:sz w:val="21"/>
              </w:rPr>
              <w:t>Storbritannia</w:t>
            </w:r>
          </w:p>
        </w:tc>
        <w:tc>
          <w:tcPr>
            <w:tcW w:type="dxa" w:w="3024"/>
            <w:shd w:val="clear" w:color="auto" w:fill="F5F9F6"/>
          </w:tcPr>
          <w:p>
            <w:pPr>
              <w:spacing w:before="60" w:after="60"/>
            </w:pPr>
            <w:r>
              <w:rPr>
                <w:sz w:val="21"/>
              </w:rPr>
            </w:r>
            <w:r>
              <w:rPr>
                <w:b w:val="0"/>
                <w:i w:val="0"/>
                <w:sz w:val="21"/>
              </w:rPr>
              <w:t>Hainsworth-duk, priser eks. mva</w:t>
            </w:r>
          </w:p>
        </w:tc>
      </w:tr>
    </w:tbl>
    <w:p>
      <w:pPr>
        <w:spacing w:after="120"/>
      </w:pPr>
    </w:p>
    <w:p>
      <w:r>
        <w:rPr>
          <w:b/>
          <w:i w:val="0"/>
        </w:rPr>
        <w:t>Green Baize fører ikke bord.</w:t>
      </w:r>
      <w:r>
        <w:rPr>
          <w:b w:val="0"/>
          <w:i w:val="0"/>
        </w:rPr>
        <w:t xml:space="preserve"> Den er en køforhandler, og prisene ligger i området 3 710–6 470 kr for håndlagde køer. Til en ny klubb som trenger enkle køer til utlån, er det feil sted å begynne.</w:t>
      </w:r>
    </w:p>
    <w:p>
      <w:bookmarkStart w:id="1007" w:name="ovs8"/>
      <w:pPr>
        <w:pStyle w:val="Heading2"/>
        <w:pBdr>
          <w:bottom w:val="single" w:sz="4" w:space="4" w:color="C6D9CC"/>
        </w:pBdr>
      </w:pPr>
      <w:r>
        <w:rPr>
          <w:b/>
          <w:i w:val="0"/>
          <w:color w:val="1F7A4D"/>
          <w:sz w:val="28"/>
        </w:rPr>
        <w:t>Duk</w:t>
      </w:r>
      <w:bookmarkEnd w:id="1007"/>
    </w:p>
    <w:p>
      <w:r>
        <w:rPr>
          <w:b w:val="0"/>
          <w:i w:val="0"/>
        </w:rPr>
        <w:t xml:space="preserve">Duken er ikke en engangsutgift. </w:t>
      </w:r>
      <w:r>
        <w:rPr>
          <w:b/>
          <w:i w:val="0"/>
        </w:rPr>
        <w:t>Et bord kjøpes én gang på tjue år. Duk kjøpes flere ganger i året, i all framtid</w:t>
      </w:r>
      <w:r>
        <w:rPr>
          <w:b w:val="0"/>
          <w:i w:val="0"/>
        </w:rPr>
        <w:t xml:space="preserve"> — og over tid er det der pengene faktisk går.</w:t>
      </w:r>
    </w:p>
    <w:tbl>
      <w:tblPr>
        <w:tblW w:type="auto" w:w="0"/>
        <w:tblLook w:firstColumn="1" w:firstRow="1" w:lastColumn="0" w:lastRow="0" w:noHBand="0" w:noVBand="1" w:val="04A0"/>
        <w:tblBorders>
          <w:left w:val="single" w:sz="24" w:space="0" w:color="3A6B4A"/>
          <w:top w:val="none" w:sz="0" w:space="0" w:color="auto"/>
          <w:bottom w:val="none" w:sz="0" w:space="0" w:color="auto"/>
          <w:right w:val="none" w:sz="0" w:space="0" w:color="auto"/>
          <w:insideH w:val="none" w:sz="0" w:space="0" w:color="auto"/>
          <w:insideV w:val="none" w:sz="0" w:space="0" w:color="auto"/>
        </w:tblBorders>
      </w:tblPr>
      <w:tblGrid>
        <w:gridCol w:w="9072"/>
      </w:tblGrid>
      <w:tr>
        <w:tc>
          <w:tcPr>
            <w:tcW w:type="dxa" w:w="9072"/>
            <w:shd w:val="clear" w:color="auto" w:fill="E9F2EC"/>
          </w:tcPr>
          <w:p>
            <w:pPr>
              <w:spacing w:before="100" w:after="80"/>
            </w:pPr>
            <w:r/>
            <w:r>
              <w:rPr>
                <w:b/>
                <w:i w:val="0"/>
                <w:color w:val="14532D"/>
              </w:rPr>
              <w:t>Denne delen er en kartlegging, ikke en anbefaling</w:t>
            </w:r>
          </w:p>
          <w:p>
            <w:pPr>
              <w:spacing w:before="100" w:after="100"/>
            </w:pPr>
            <w:r>
              <w:rPr>
                <w:b w:val="0"/>
                <w:i w:val="0"/>
                <w:color w:val="14532D"/>
              </w:rPr>
              <w:t xml:space="preserve">Tidligere anbefalte siden Hainsworth Match. </w:t>
            </w:r>
            <w:r>
              <w:rPr>
                <w:b/>
                <w:i w:val="0"/>
                <w:color w:val="14532D"/>
              </w:rPr>
              <w:t>Ingen av klubbene som har svart, bruker Match eller Precision.</w:t>
            </w:r>
            <w:r>
              <w:rPr>
                <w:b w:val="0"/>
                <w:i w:val="0"/>
                <w:color w:val="14532D"/>
              </w:rPr>
              <w:t xml:space="preserve"> Det er ikke funnet noe grunnlag for å peke ut én duk for alle, så siden viser nå hva klubbene faktisk bruker, og hva vi vet om alternativene. Oppdatert 01.10.2026.</w:t>
            </w:r>
          </w:p>
          <w:p>
            <w:pPr>
              <w:spacing w:after="0"/>
            </w:pPr>
          </w:p>
        </w:tc>
      </w:tr>
    </w:tbl>
    <w:p>
      <w:pPr>
        <w:spacing w:after="120"/>
      </w:pPr>
    </w:p>
    <w:p>
      <w:r>
        <w:rPr>
          <w:b/>
          <w:i w:val="0"/>
        </w:rPr>
        <w:t>NBFs eget krav til duk gjelder bare materiale og farge, ikke merke.</w:t>
      </w:r>
      <w:r>
        <w:rPr>
          <w:b w:val="0"/>
          <w:i w:val="0"/>
        </w:rPr>
        <w:t xml:space="preserve"> Klubben står fritt til å velge produsent.</w:t>
      </w:r>
    </w:p>
    <w:p>
      <w:pPr>
        <w:pStyle w:val="Heading3"/>
      </w:pPr>
      <w:r>
        <w:rPr>
          <w:b/>
          <w:i w:val="0"/>
          <w:color w:val="2F6B45"/>
          <w:sz w:val="24"/>
        </w:rPr>
        <w:t>Hva klubbene bruker i dag</w:t>
      </w:r>
    </w:p>
    <w:p>
      <w:r>
        <w:rPr>
          <w:b w:val="0"/>
          <w:i w:val="0"/>
        </w:rPr>
        <w:t>Svar på bordbehov-runden, 2 av 7 klubber per 01.10.2026:</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1814"/>
        <w:gridCol w:w="1814"/>
        <w:gridCol w:w="1814"/>
        <w:gridCol w:w="1814"/>
        <w:gridCol w:w="1814"/>
      </w:tblGrid>
      <w:tr>
        <w:trPr>
          <w:cantSplit/>
          <w:tblHeader w:val="true"/>
        </w:trPr>
        <w:tc>
          <w:tcPr>
            <w:tcW w:type="dxa" w:w="1814"/>
            <w:shd w:val="clear" w:color="auto" w:fill="E9F2EC"/>
          </w:tcPr>
          <w:p>
            <w:pPr>
              <w:spacing w:before="60" w:after="60"/>
            </w:pPr>
            <w:r>
              <w:rPr>
                <w:b/>
              </w:rPr>
            </w:r>
            <w:r>
              <w:rPr>
                <w:b/>
                <w:i w:val="0"/>
                <w:color w:val="14532D"/>
                <w:sz w:val="21"/>
              </w:rPr>
              <w:t>Klubb</w:t>
            </w:r>
          </w:p>
        </w:tc>
        <w:tc>
          <w:tcPr>
            <w:tcW w:type="dxa" w:w="1814"/>
            <w:shd w:val="clear" w:color="auto" w:fill="E9F2EC"/>
          </w:tcPr>
          <w:p>
            <w:pPr>
              <w:spacing w:before="60" w:after="60"/>
            </w:pPr>
            <w:r>
              <w:rPr>
                <w:b/>
              </w:rPr>
            </w:r>
            <w:r>
              <w:rPr>
                <w:b/>
                <w:i w:val="0"/>
                <w:color w:val="14532D"/>
                <w:sz w:val="21"/>
              </w:rPr>
              <w:t>Bord</w:t>
            </w:r>
          </w:p>
        </w:tc>
        <w:tc>
          <w:tcPr>
            <w:tcW w:type="dxa" w:w="1814"/>
            <w:shd w:val="clear" w:color="auto" w:fill="E9F2EC"/>
          </w:tcPr>
          <w:p>
            <w:pPr>
              <w:spacing w:before="60" w:after="60"/>
            </w:pPr>
            <w:r>
              <w:rPr>
                <w:b/>
              </w:rPr>
            </w:r>
            <w:r>
              <w:rPr>
                <w:b/>
                <w:i w:val="0"/>
                <w:color w:val="14532D"/>
                <w:sz w:val="21"/>
              </w:rPr>
              <w:t>Duk i dag</w:t>
            </w:r>
          </w:p>
        </w:tc>
        <w:tc>
          <w:tcPr>
            <w:tcW w:type="dxa" w:w="1814"/>
            <w:shd w:val="clear" w:color="auto" w:fill="E9F2EC"/>
          </w:tcPr>
          <w:p>
            <w:pPr>
              <w:spacing w:before="60" w:after="60"/>
            </w:pPr>
            <w:r>
              <w:rPr>
                <w:b/>
              </w:rPr>
            </w:r>
            <w:r>
              <w:rPr>
                <w:b/>
                <w:i w:val="0"/>
                <w:color w:val="14532D"/>
                <w:sz w:val="21"/>
              </w:rPr>
              <w:t>Fornøyd?</w:t>
            </w:r>
          </w:p>
        </w:tc>
        <w:tc>
          <w:tcPr>
            <w:tcW w:type="dxa" w:w="1814"/>
            <w:shd w:val="clear" w:color="auto" w:fill="E9F2EC"/>
          </w:tcPr>
          <w:p>
            <w:pPr>
              <w:spacing w:before="60" w:after="60"/>
            </w:pPr>
            <w:r>
              <w:rPr>
                <w:b/>
              </w:rPr>
            </w:r>
            <w:r>
              <w:rPr>
                <w:b/>
                <w:i w:val="0"/>
                <w:color w:val="14532D"/>
                <w:sz w:val="21"/>
              </w:rPr>
              <w:t>Omtrekking</w:t>
            </w:r>
          </w:p>
        </w:tc>
      </w:tr>
      <w:tr>
        <w:trPr>
          <w:cantSplit/>
        </w:trPr>
        <w:tc>
          <w:tcPr>
            <w:tcW w:type="dxa" w:w="1814"/>
          </w:tcPr>
          <w:p>
            <w:pPr>
              <w:spacing w:before="60" w:after="60"/>
            </w:pPr>
            <w:r>
              <w:rPr>
                <w:sz w:val="21"/>
              </w:rPr>
            </w:r>
            <w:r>
              <w:rPr>
                <w:b w:val="0"/>
                <w:i w:val="0"/>
                <w:sz w:val="21"/>
              </w:rPr>
              <w:t>Oslo Snooker &amp; Carambole</w:t>
            </w:r>
          </w:p>
        </w:tc>
        <w:tc>
          <w:tcPr>
            <w:tcW w:type="dxa" w:w="1814"/>
          </w:tcPr>
          <w:p>
            <w:pPr>
              <w:spacing w:before="60" w:after="60"/>
            </w:pPr>
            <w:r>
              <w:rPr>
                <w:sz w:val="21"/>
              </w:rPr>
            </w:r>
            <w:r>
              <w:rPr>
                <w:b w:val="0"/>
                <w:i w:val="0"/>
                <w:sz w:val="21"/>
              </w:rPr>
              <w:t>8</w:t>
            </w:r>
          </w:p>
        </w:tc>
        <w:tc>
          <w:tcPr>
            <w:tcW w:type="dxa" w:w="1814"/>
          </w:tcPr>
          <w:p>
            <w:pPr>
              <w:spacing w:before="60" w:after="60"/>
            </w:pPr>
            <w:r>
              <w:rPr>
                <w:sz w:val="21"/>
              </w:rPr>
            </w:r>
            <w:r>
              <w:rPr>
                <w:b/>
                <w:i w:val="0"/>
                <w:sz w:val="21"/>
              </w:rPr>
              <w:t>«Sethus Jump»</w:t>
            </w:r>
            <w:r>
              <w:rPr>
                <w:b w:val="0"/>
                <w:i w:val="0"/>
                <w:sz w:val="21"/>
              </w:rPr>
              <w:t xml:space="preserve"> på 7 av 8 bord. Skaffet direkte fra Kina gjennom en person i klubbmiljøet, ikke hos en forhandler</w:t>
            </w:r>
          </w:p>
        </w:tc>
        <w:tc>
          <w:tcPr>
            <w:tcW w:type="dxa" w:w="1814"/>
          </w:tcPr>
          <w:p>
            <w:pPr>
              <w:spacing w:before="60" w:after="60"/>
            </w:pPr>
            <w:r>
              <w:rPr>
                <w:sz w:val="21"/>
              </w:rPr>
            </w:r>
            <w:r>
              <w:rPr>
                <w:b w:val="0"/>
                <w:i w:val="0"/>
                <w:sz w:val="21"/>
              </w:rPr>
              <w:t>«Veldig fornøyd»</w:t>
            </w:r>
          </w:p>
        </w:tc>
        <w:tc>
          <w:tcPr>
            <w:tcW w:type="dxa" w:w="1814"/>
          </w:tcPr>
          <w:p>
            <w:pPr>
              <w:spacing w:before="60" w:after="60"/>
            </w:pPr>
            <w:r>
              <w:rPr>
                <w:sz w:val="21"/>
              </w:rPr>
            </w:r>
            <w:r>
              <w:rPr>
                <w:b w:val="0"/>
                <w:i w:val="0"/>
                <w:sz w:val="21"/>
              </w:rPr>
              <w:t>Ca. én gang i året, på egen dugnad</w:t>
            </w:r>
          </w:p>
        </w:tc>
      </w:tr>
      <w:tr>
        <w:trPr>
          <w:cantSplit/>
        </w:trPr>
        <w:tc>
          <w:tcPr>
            <w:tcW w:type="dxa" w:w="1814"/>
            <w:shd w:val="clear" w:color="auto" w:fill="F5F9F6"/>
          </w:tcPr>
          <w:p>
            <w:pPr>
              <w:spacing w:before="60" w:after="60"/>
            </w:pPr>
            <w:r>
              <w:rPr>
                <w:sz w:val="21"/>
              </w:rPr>
            </w:r>
            <w:r>
              <w:rPr>
                <w:b w:val="0"/>
                <w:i w:val="0"/>
                <w:sz w:val="21"/>
              </w:rPr>
              <w:t>Helgeland Snooker</w:t>
            </w:r>
          </w:p>
        </w:tc>
        <w:tc>
          <w:tcPr>
            <w:tcW w:type="dxa" w:w="1814"/>
            <w:shd w:val="clear" w:color="auto" w:fill="F5F9F6"/>
          </w:tcPr>
          <w:p>
            <w:pPr>
              <w:spacing w:before="60" w:after="60"/>
            </w:pPr>
            <w:r>
              <w:rPr>
                <w:sz w:val="21"/>
              </w:rPr>
            </w:r>
            <w:r>
              <w:rPr>
                <w:b w:val="0"/>
                <w:i w:val="0"/>
                <w:sz w:val="21"/>
              </w:rPr>
              <w:t>4</w:t>
            </w:r>
          </w:p>
        </w:tc>
        <w:tc>
          <w:tcPr>
            <w:tcW w:type="dxa" w:w="1814"/>
            <w:shd w:val="clear" w:color="auto" w:fill="F5F9F6"/>
          </w:tcPr>
          <w:p>
            <w:pPr>
              <w:spacing w:before="60" w:after="60"/>
            </w:pPr>
            <w:r>
              <w:rPr>
                <w:sz w:val="21"/>
              </w:rPr>
            </w:r>
            <w:r>
              <w:rPr>
                <w:b/>
                <w:i w:val="0"/>
                <w:sz w:val="21"/>
              </w:rPr>
              <w:t>Strachan 6811 Tournament 30 oz</w:t>
            </w:r>
          </w:p>
        </w:tc>
        <w:tc>
          <w:tcPr>
            <w:tcW w:type="dxa" w:w="1814"/>
            <w:shd w:val="clear" w:color="auto" w:fill="F5F9F6"/>
          </w:tcPr>
          <w:p>
            <w:pPr>
              <w:spacing w:before="60" w:after="60"/>
            </w:pPr>
            <w:r>
              <w:rPr>
                <w:sz w:val="21"/>
              </w:rPr>
            </w:r>
            <w:r>
              <w:rPr>
                <w:b w:val="0"/>
                <w:i w:val="0"/>
                <w:sz w:val="21"/>
              </w:rPr>
              <w:t>«Veldig fornøyd», men «mindre fornøyd med kostnadene»</w:t>
            </w:r>
          </w:p>
        </w:tc>
        <w:tc>
          <w:tcPr>
            <w:tcW w:type="dxa" w:w="1814"/>
            <w:shd w:val="clear" w:color="auto" w:fill="F5F9F6"/>
          </w:tcPr>
          <w:p>
            <w:pPr>
              <w:spacing w:before="60" w:after="60"/>
            </w:pPr>
            <w:r>
              <w:rPr>
                <w:sz w:val="21"/>
              </w:rPr>
            </w:r>
            <w:r>
              <w:rPr>
                <w:b w:val="0"/>
                <w:i w:val="0"/>
                <w:sz w:val="21"/>
              </w:rPr>
              <w:t>Ca. én gang i året, når duken er slitt</w:t>
            </w:r>
          </w:p>
        </w:tc>
      </w:tr>
      <w:tr>
        <w:trPr>
          <w:cantSplit/>
        </w:trPr>
        <w:tc>
          <w:tcPr>
            <w:tcW w:type="dxa" w:w="1814"/>
          </w:tcPr>
          <w:p>
            <w:pPr>
              <w:spacing w:before="60" w:after="60"/>
            </w:pPr>
            <w:r>
              <w:rPr>
                <w:sz w:val="21"/>
              </w:rPr>
            </w:r>
            <w:r>
              <w:rPr>
                <w:b w:val="0"/>
                <w:i w:val="0"/>
                <w:sz w:val="21"/>
              </w:rPr>
              <w:t>Stord, Trondheim, Os, Sarpsborg, Ishavsbyen</w:t>
            </w:r>
          </w:p>
        </w:tc>
        <w:tc>
          <w:tcPr>
            <w:tcW w:type="dxa" w:w="1814"/>
          </w:tcPr>
          <w:p>
            <w:pPr>
              <w:spacing w:before="60" w:after="60"/>
            </w:pPr>
            <w:r>
              <w:rPr>
                <w:sz w:val="21"/>
              </w:rPr>
            </w:r>
            <w:r>
              <w:rPr>
                <w:b w:val="0"/>
                <w:i w:val="0"/>
                <w:sz w:val="21"/>
              </w:rPr>
              <w:t>—</w:t>
            </w:r>
          </w:p>
        </w:tc>
        <w:tc>
          <w:tcPr>
            <w:tcW w:type="dxa" w:w="1814"/>
          </w:tcPr>
          <w:p>
            <w:pPr>
              <w:spacing w:before="60" w:after="60"/>
            </w:pPr>
            <w:r>
              <w:rPr>
                <w:sz w:val="21"/>
              </w:rPr>
            </w:r>
            <w:r>
              <w:rPr>
                <w:b w:val="0"/>
                <w:i w:val="0"/>
                <w:sz w:val="21"/>
              </w:rPr>
              <w:t>Ikke svart</w:t>
            </w:r>
          </w:p>
        </w:tc>
        <w:tc>
          <w:tcPr>
            <w:tcW w:type="dxa" w:w="1814"/>
          </w:tcPr>
          <w:p>
            <w:pPr>
              <w:spacing w:before="60" w:after="60"/>
            </w:pPr>
            <w:r>
              <w:rPr>
                <w:sz w:val="21"/>
              </w:rPr>
            </w:r>
            <w:r>
              <w:rPr>
                <w:b w:val="0"/>
                <w:i w:val="0"/>
                <w:sz w:val="21"/>
              </w:rPr>
              <w:t>—</w:t>
            </w:r>
          </w:p>
        </w:tc>
        <w:tc>
          <w:tcPr>
            <w:tcW w:type="dxa" w:w="1814"/>
          </w:tcPr>
          <w:p>
            <w:pPr>
              <w:spacing w:before="60" w:after="60"/>
            </w:pPr>
            <w:r>
              <w:rPr>
                <w:sz w:val="21"/>
              </w:rPr>
            </w:r>
            <w:r>
              <w:rPr>
                <w:b w:val="0"/>
                <w:i w:val="0"/>
                <w:sz w:val="21"/>
              </w:rPr>
              <w:t>—</w:t>
            </w:r>
          </w:p>
        </w:tc>
      </w:tr>
    </w:tbl>
    <w:p>
      <w:pPr>
        <w:spacing w:after="120"/>
      </w:pPr>
    </w:p>
    <w:p>
      <w:r>
        <w:rPr>
          <w:b/>
          <w:i w:val="0"/>
        </w:rPr>
        <w:t>Tre ulike duker på to klubber.</w:t>
      </w:r>
      <w:r>
        <w:rPr>
          <w:b w:val="0"/>
          <w:i w:val="0"/>
        </w:rPr>
        <w:t xml:space="preserve"> Variasjonen er selve funnet. Produsenten av «Sethus Jump» er ikke identifisert, og den finnes ikke i forhandlernes lister.</w:t>
      </w:r>
    </w:p>
    <w:p>
      <w:r>
        <w:rPr>
          <w:b/>
          <w:i w:val="0"/>
        </w:rPr>
        <w:t>Ønskene går i hver sin retning.</w:t>
      </w:r>
      <w:r>
        <w:rPr>
          <w:b w:val="0"/>
          <w:i w:val="0"/>
        </w:rPr>
        <w:t xml:space="preserve"> Helgeland vil prøve Hainsworth på det nye Shender-bordet fordi medlemmene synes det ruller tregt. Oslo er fornøyd med en duk som ikke er Hainsworth. Valget av duk henger sammen med hvilket bord og hvilket spill den skal brukes til — og to svar er ikke en måling.</w:t>
      </w:r>
    </w:p>
    <w:p>
      <w:pPr>
        <w:pStyle w:val="Heading3"/>
      </w:pPr>
      <w:r>
        <w:rPr>
          <w:b/>
          <w:i w:val="0"/>
          <w:color w:val="2F6B45"/>
          <w:sz w:val="24"/>
        </w:rPr>
        <w:t>Felles dukkjøp: begge som har svart, er positive</w:t>
      </w:r>
    </w:p>
    <w:p>
      <w:pPr>
        <w:pStyle w:val="ListBullet"/>
      </w:pPr>
      <w:r>
        <w:rPr>
          <w:b/>
          <w:i w:val="0"/>
        </w:rPr>
        <w:t>Helgeland</w:t>
      </w:r>
      <w:r>
        <w:rPr>
          <w:b w:val="0"/>
          <w:i w:val="0"/>
        </w:rPr>
        <w:t xml:space="preserve"> vil gjerne være med på å kjøpe duk på rull sammen med andre klubber, for å få lavere pris. Klubben har ingenting imot Hainsworth.</w:t>
      </w:r>
    </w:p>
    <w:p>
      <w:pPr>
        <w:pStyle w:val="ListBullet"/>
      </w:pPr>
      <w:r>
        <w:rPr>
          <w:b/>
          <w:i w:val="0"/>
        </w:rPr>
        <w:t>Oslo</w:t>
      </w:r>
      <w:r>
        <w:rPr>
          <w:b w:val="0"/>
          <w:i w:val="0"/>
        </w:rPr>
        <w:t xml:space="preserve"> har gjort det før: kjøpt duk i pakkeløsninger og lange ruller, og videresolgt enkeltduker til andre klubber. Men erfaringen er borte. Dagens leder tok over i 2025, etter at de fleste i det gamle styret hadde sluttet, og hvem klubben kjøpte av, hva det kostet og hvorfor det ble lagt bort, vet ikke dagens styre. Salget til Ølen IL var én duk — en original, ubrukt Rasson-duk. Lageret nå: noen pakker Jump til høsten, 3–4 duker klubben selv er usikker på merket av, og to rester på rull som er for små til et helt bord.</w:t>
      </w:r>
    </w:p>
    <w:p>
      <w:r>
        <w:rPr>
          <w:b/>
          <w:i w:val="0"/>
        </w:rPr>
        <w:t>Et felles dukkjøp må bygges fra bunnen.</w:t>
      </w:r>
      <w:r>
        <w:rPr>
          <w:b w:val="0"/>
          <w:i w:val="0"/>
        </w:rPr>
        <w:t xml:space="preserve"> Oslo har vist at det går, men erfaringstallene finnes ikke lenger i klubben.</w:t>
      </w:r>
    </w:p>
    <w:p>
      <w:pPr>
        <w:pStyle w:val="Heading3"/>
      </w:pPr>
      <w:r>
        <w:rPr>
          <w:b/>
          <w:i w:val="0"/>
          <w:color w:val="2F6B45"/>
          <w:sz w:val="24"/>
        </w:rPr>
        <w:t>Hvor mye duk et 12-fots bord trenger</w:t>
      </w:r>
    </w:p>
    <w:p>
      <w:r>
        <w:rPr>
          <w:b w:val="0"/>
          <w:i w:val="0"/>
        </w:rPr>
        <w:t>Tre kilder oppgir de samme målene (se Kilder):</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Del</w:t>
            </w:r>
          </w:p>
        </w:tc>
        <w:tc>
          <w:tcPr>
            <w:tcW w:type="dxa" w:w="4536"/>
            <w:shd w:val="clear" w:color="auto" w:fill="E9F2EC"/>
          </w:tcPr>
          <w:p>
            <w:pPr>
              <w:spacing w:before="60" w:after="60"/>
            </w:pPr>
            <w:r>
              <w:rPr>
                <w:b/>
              </w:rPr>
            </w:r>
            <w:r>
              <w:rPr>
                <w:b/>
                <w:i w:val="0"/>
                <w:color w:val="14532D"/>
                <w:sz w:val="21"/>
              </w:rPr>
              <w:t>Mål</w:t>
            </w:r>
          </w:p>
        </w:tc>
      </w:tr>
      <w:tr>
        <w:trPr>
          <w:cantSplit/>
        </w:trPr>
        <w:tc>
          <w:tcPr>
            <w:tcW w:type="dxa" w:w="4536"/>
          </w:tcPr>
          <w:p>
            <w:pPr>
              <w:spacing w:before="60" w:after="60"/>
            </w:pPr>
            <w:r>
              <w:rPr>
                <w:sz w:val="21"/>
              </w:rPr>
            </w:r>
            <w:r>
              <w:rPr>
                <w:b w:val="0"/>
                <w:i w:val="0"/>
                <w:sz w:val="21"/>
              </w:rPr>
              <w:t>Seng</w:t>
            </w:r>
          </w:p>
        </w:tc>
        <w:tc>
          <w:tcPr>
            <w:tcW w:type="dxa" w:w="4536"/>
          </w:tcPr>
          <w:p>
            <w:pPr>
              <w:spacing w:before="60" w:after="60"/>
            </w:pPr>
            <w:r>
              <w:rPr>
                <w:sz w:val="21"/>
              </w:rPr>
            </w:r>
            <w:r>
              <w:rPr>
                <w:b w:val="0"/>
                <w:i w:val="0"/>
                <w:sz w:val="21"/>
              </w:rPr>
              <w:t>ca. 376–381 × 193 cm</w:t>
            </w:r>
          </w:p>
        </w:tc>
      </w:tr>
      <w:tr>
        <w:trPr>
          <w:cantSplit/>
        </w:trPr>
        <w:tc>
          <w:tcPr>
            <w:tcW w:type="dxa" w:w="4536"/>
            <w:shd w:val="clear" w:color="auto" w:fill="F5F9F6"/>
          </w:tcPr>
          <w:p>
            <w:pPr>
              <w:spacing w:before="60" w:after="60"/>
            </w:pPr>
            <w:r>
              <w:rPr>
                <w:sz w:val="21"/>
              </w:rPr>
            </w:r>
            <w:r>
              <w:rPr>
                <w:b w:val="0"/>
                <w:i w:val="0"/>
                <w:sz w:val="21"/>
              </w:rPr>
              <w:t>Vanter</w:t>
            </w:r>
          </w:p>
        </w:tc>
        <w:tc>
          <w:tcPr>
            <w:tcW w:type="dxa" w:w="4536"/>
            <w:shd w:val="clear" w:color="auto" w:fill="F5F9F6"/>
          </w:tcPr>
          <w:p>
            <w:pPr>
              <w:spacing w:before="60" w:after="60"/>
            </w:pPr>
            <w:r>
              <w:rPr>
                <w:sz w:val="21"/>
              </w:rPr>
            </w:r>
            <w:r>
              <w:rPr>
                <w:b w:val="0"/>
                <w:i w:val="0"/>
                <w:sz w:val="21"/>
              </w:rPr>
              <w:t>6 strimler à ca. 188–193 × 15 cm</w:t>
            </w:r>
          </w:p>
        </w:tc>
      </w:tr>
    </w:tbl>
    <w:p>
      <w:pPr>
        <w:spacing w:after="120"/>
      </w:pPr>
    </w:p>
    <w:tbl>
      <w:tblPr>
        <w:tblW w:type="auto" w:w="0"/>
        <w:tblLook w:firstColumn="1" w:firstRow="1" w:lastColumn="0" w:lastRow="0" w:noHBand="0" w:noVBand="1" w:val="04A0"/>
        <w:tblBorders>
          <w:left w:val="single" w:sz="24" w:space="0" w:color="3A6B4A"/>
          <w:top w:val="none" w:sz="0" w:space="0" w:color="auto"/>
          <w:bottom w:val="none" w:sz="0" w:space="0" w:color="auto"/>
          <w:right w:val="none" w:sz="0" w:space="0" w:color="auto"/>
          <w:insideH w:val="none" w:sz="0" w:space="0" w:color="auto"/>
          <w:insideV w:val="none" w:sz="0" w:space="0" w:color="auto"/>
        </w:tblBorders>
      </w:tblPr>
      <w:tblGrid>
        <w:gridCol w:w="9072"/>
      </w:tblGrid>
      <w:tr>
        <w:tc>
          <w:tcPr>
            <w:tcW w:type="dxa" w:w="9072"/>
            <w:shd w:val="clear" w:color="auto" w:fill="E9F2EC"/>
          </w:tcPr>
          <w:p>
            <w:pPr>
              <w:spacing w:before="100" w:after="80"/>
            </w:pPr>
            <w:r/>
            <w:r>
              <w:rPr>
                <w:b/>
                <w:i w:val="0"/>
                <w:color w:val="14532D"/>
              </w:rPr>
              <w:t>Beregning, ikke kildetall</w:t>
            </w:r>
          </w:p>
          <w:p>
            <w:pPr>
              <w:spacing w:before="100" w:after="100"/>
            </w:pPr>
            <w:r>
              <w:rPr>
                <w:b w:val="0"/>
                <w:i w:val="0"/>
                <w:color w:val="14532D"/>
              </w:rPr>
              <w:t xml:space="preserve">Duken selges på rull, </w:t>
            </w:r>
            <w:r>
              <w:rPr>
                <w:b/>
                <w:i w:val="0"/>
                <w:color w:val="14532D"/>
              </w:rPr>
              <w:t>195 cm bred</w:t>
            </w:r>
            <w:r>
              <w:rPr>
                <w:b w:val="0"/>
                <w:i w:val="0"/>
                <w:color w:val="14532D"/>
              </w:rPr>
              <w:t>. Sengen tar hele bredden og ca. 3,8 m av lengden. Seks vantestrimler ligger side om side (90 cm) på ca. 1,9 m.</w:t>
            </w:r>
          </w:p>
          <w:p>
            <w:pPr>
              <w:spacing w:before="20" w:after="20"/>
              <w:ind w:left="510" w:hanging="369"/>
            </w:pPr>
            <w:r>
              <w:rPr>
                <w:color w:val="14532D"/>
              </w:rPr>
              <w:t xml:space="preserve">• </w:t>
            </w:r>
            <w:r>
              <w:rPr>
                <w:b/>
                <w:i w:val="0"/>
                <w:color w:val="14532D"/>
              </w:rPr>
              <w:t>Ett bord kappet alene: ca. 5,7 m</w:t>
            </w:r>
          </w:p>
          <w:p>
            <w:pPr>
              <w:spacing w:before="20" w:after="20"/>
              <w:ind w:left="510" w:hanging="369"/>
            </w:pPr>
            <w:r>
              <w:rPr>
                <w:color w:val="14532D"/>
              </w:rPr>
              <w:t xml:space="preserve">• </w:t>
            </w:r>
            <w:r>
              <w:rPr>
                <w:b/>
                <w:i w:val="0"/>
                <w:color w:val="14532D"/>
              </w:rPr>
              <w:t>To bord kappet sammen: ca. 4,8 m per bord</w:t>
            </w:r>
            <w:r>
              <w:rPr>
                <w:b w:val="0"/>
                <w:i w:val="0"/>
                <w:color w:val="14532D"/>
              </w:rPr>
              <w:t xml:space="preserve"> (12 strimler fyller 180 cm av bredden)</w:t>
            </w:r>
          </w:p>
          <w:p>
            <w:pPr>
              <w:spacing w:before="100" w:after="100"/>
            </w:pPr>
            <w:r>
              <w:rPr>
                <w:b w:val="0"/>
                <w:i w:val="0"/>
                <w:color w:val="14532D"/>
              </w:rPr>
              <w:t>Kappsvinn er ikke regnet inn, og ingen som trekker om har bekreftet tallene ennå.</w:t>
            </w:r>
          </w:p>
          <w:p>
            <w:pPr>
              <w:spacing w:after="0"/>
            </w:pPr>
          </w:p>
        </w:tc>
      </w:tr>
    </w:tbl>
    <w:p>
      <w:pPr>
        <w:spacing w:after="120"/>
      </w:pPr>
    </w:p>
    <w:p>
      <w:r>
        <w:rPr>
          <w:b/>
          <w:i w:val="0"/>
        </w:rPr>
        <w:t>Oslo og Helgeland trekker om ca. 12 bord i året til sammen.</w:t>
      </w:r>
      <w:r>
        <w:rPr>
          <w:b w:val="0"/>
          <w:i w:val="0"/>
        </w:rPr>
        <w:t xml:space="preserve"> Det gir et forbruk i størrelsesorden </w:t>
      </w:r>
      <w:r>
        <w:rPr>
          <w:b/>
          <w:i w:val="0"/>
        </w:rPr>
        <w:t>58–69 meter i året</w:t>
      </w:r>
      <w:r>
        <w:rPr>
          <w:b w:val="0"/>
          <w:i w:val="0"/>
        </w:rPr>
        <w:t xml:space="preserve"> for de to klubbene. Anslaget bygger på klubbenes eget «ca. én gang i året», som ikke betyr hvert bord hvert år.</w:t>
      </w:r>
    </w:p>
    <w:p>
      <w:pPr>
        <w:pStyle w:val="Heading3"/>
      </w:pPr>
      <w:r>
        <w:rPr>
          <w:b/>
          <w:i w:val="0"/>
          <w:color w:val="2F6B45"/>
          <w:sz w:val="24"/>
        </w:rPr>
        <w:t>Hva et duksett til 12 fot koster — eksempelpriser</w:t>
      </w:r>
    </w:p>
    <w:p>
      <w:r>
        <w:rPr>
          <w:b w:val="0"/>
          <w:i w:val="0"/>
        </w:rPr>
        <w:t xml:space="preserve">Priser hentet 18.09.2026 hos britiske forhandlere, sett med seng og vanter. Dette er listepriser for to Hainsworth-duker, </w:t>
      </w:r>
      <w:r>
        <w:rPr>
          <w:b/>
          <w:i w:val="0"/>
        </w:rPr>
        <w:t>ikke et utvalg av det klubbene bruker</w:t>
      </w:r>
      <w:r>
        <w:rPr>
          <w:b w:val="0"/>
          <w:i w:val="0"/>
        </w:rPr>
        <w:t>:</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3024"/>
        <w:gridCol w:w="3024"/>
        <w:gridCol w:w="3024"/>
      </w:tblGrid>
      <w:tr>
        <w:trPr>
          <w:cantSplit/>
          <w:tblHeader w:val="true"/>
        </w:trPr>
        <w:tc>
          <w:tcPr>
            <w:tcW w:type="dxa" w:w="3024"/>
            <w:shd w:val="clear" w:color="auto" w:fill="E9F2EC"/>
          </w:tcPr>
          <w:p>
            <w:pPr>
              <w:spacing w:before="60" w:after="60"/>
            </w:pPr>
            <w:r>
              <w:rPr>
                <w:b/>
              </w:rPr>
            </w:r>
            <w:r>
              <w:rPr>
                <w:b/>
                <w:i w:val="0"/>
                <w:color w:val="14532D"/>
                <w:sz w:val="21"/>
              </w:rPr>
              <w:t>Duk</w:t>
            </w:r>
          </w:p>
        </w:tc>
        <w:tc>
          <w:tcPr>
            <w:tcW w:type="dxa" w:w="3024"/>
            <w:shd w:val="clear" w:color="auto" w:fill="E9F2EC"/>
          </w:tcPr>
          <w:p>
            <w:pPr>
              <w:spacing w:before="60" w:after="60"/>
            </w:pPr>
            <w:r>
              <w:rPr>
                <w:b/>
              </w:rPr>
            </w:r>
            <w:r>
              <w:rPr>
                <w:b/>
                <w:i w:val="0"/>
                <w:color w:val="14532D"/>
                <w:sz w:val="21"/>
              </w:rPr>
              <w:t>Cue + Case</w:t>
            </w:r>
          </w:p>
        </w:tc>
        <w:tc>
          <w:tcPr>
            <w:tcW w:type="dxa" w:w="3024"/>
            <w:shd w:val="clear" w:color="auto" w:fill="E9F2EC"/>
          </w:tcPr>
          <w:p>
            <w:pPr>
              <w:spacing w:before="60" w:after="60"/>
            </w:pPr>
            <w:r>
              <w:rPr>
                <w:b/>
              </w:rPr>
            </w:r>
            <w:r>
              <w:rPr>
                <w:b/>
                <w:i w:val="0"/>
                <w:color w:val="14532D"/>
                <w:sz w:val="21"/>
              </w:rPr>
              <w:t>Liberty Games</w:t>
            </w:r>
          </w:p>
        </w:tc>
      </w:tr>
      <w:tr>
        <w:trPr>
          <w:cantSplit/>
        </w:trPr>
        <w:tc>
          <w:tcPr>
            <w:tcW w:type="dxa" w:w="3024"/>
          </w:tcPr>
          <w:p>
            <w:pPr>
              <w:spacing w:before="60" w:after="60"/>
            </w:pPr>
            <w:r>
              <w:rPr>
                <w:sz w:val="21"/>
              </w:rPr>
            </w:r>
            <w:r>
              <w:rPr>
                <w:b w:val="0"/>
                <w:i w:val="0"/>
                <w:sz w:val="21"/>
              </w:rPr>
              <w:t>Hainsworth Precision Ultimate Tournament, 12 fot</w:t>
            </w:r>
          </w:p>
        </w:tc>
        <w:tc>
          <w:tcPr>
            <w:tcW w:type="dxa" w:w="3024"/>
          </w:tcPr>
          <w:p>
            <w:pPr>
              <w:spacing w:before="60" w:after="60"/>
            </w:pPr>
            <w:r>
              <w:rPr>
                <w:sz w:val="21"/>
              </w:rPr>
            </w:r>
            <w:r>
              <w:rPr>
                <w:b w:val="0"/>
                <w:i w:val="0"/>
                <w:sz w:val="21"/>
              </w:rPr>
              <w:t>£599,95 · 7 570 kr</w:t>
            </w:r>
          </w:p>
        </w:tc>
        <w:tc>
          <w:tcPr>
            <w:tcW w:type="dxa" w:w="3024"/>
          </w:tcPr>
          <w:p>
            <w:pPr>
              <w:spacing w:before="60" w:after="60"/>
            </w:pPr>
            <w:r>
              <w:rPr>
                <w:sz w:val="21"/>
              </w:rPr>
            </w:r>
            <w:r>
              <w:rPr>
                <w:b w:val="0"/>
                <w:i w:val="0"/>
                <w:sz w:val="21"/>
              </w:rPr>
              <w:t>£649 eks. mva · 8 190 kr</w:t>
            </w:r>
          </w:p>
        </w:tc>
      </w:tr>
      <w:tr>
        <w:trPr>
          <w:cantSplit/>
        </w:trPr>
        <w:tc>
          <w:tcPr>
            <w:tcW w:type="dxa" w:w="3024"/>
            <w:shd w:val="clear" w:color="auto" w:fill="F5F9F6"/>
          </w:tcPr>
          <w:p>
            <w:pPr>
              <w:spacing w:before="60" w:after="60"/>
            </w:pPr>
            <w:r>
              <w:rPr>
                <w:sz w:val="21"/>
              </w:rPr>
            </w:r>
            <w:r>
              <w:rPr>
                <w:b w:val="0"/>
                <w:i w:val="0"/>
                <w:sz w:val="21"/>
              </w:rPr>
              <w:t>Hainsworth Match Tournament, 12 fot</w:t>
            </w:r>
          </w:p>
        </w:tc>
        <w:tc>
          <w:tcPr>
            <w:tcW w:type="dxa" w:w="3024"/>
            <w:shd w:val="clear" w:color="auto" w:fill="F5F9F6"/>
          </w:tcPr>
          <w:p>
            <w:pPr>
              <w:spacing w:before="60" w:after="60"/>
            </w:pPr>
            <w:r>
              <w:rPr>
                <w:sz w:val="21"/>
              </w:rPr>
            </w:r>
            <w:r>
              <w:rPr>
                <w:b w:val="0"/>
                <w:i w:val="0"/>
                <w:sz w:val="21"/>
              </w:rPr>
              <w:t>£649,95 · 8 200 kr</w:t>
            </w:r>
          </w:p>
        </w:tc>
        <w:tc>
          <w:tcPr>
            <w:tcW w:type="dxa" w:w="3024"/>
            <w:shd w:val="clear" w:color="auto" w:fill="F5F9F6"/>
          </w:tcPr>
          <w:p>
            <w:pPr>
              <w:spacing w:before="60" w:after="60"/>
            </w:pPr>
            <w:r>
              <w:rPr>
                <w:sz w:val="21"/>
              </w:rPr>
            </w:r>
            <w:r>
              <w:rPr>
                <w:b w:val="0"/>
                <w:i w:val="0"/>
                <w:sz w:val="21"/>
              </w:rPr>
              <w:t>—</w:t>
            </w:r>
          </w:p>
        </w:tc>
      </w:tr>
    </w:tbl>
    <w:p>
      <w:pPr>
        <w:spacing w:after="120"/>
      </w:pPr>
    </w:p>
    <w:p>
      <w:r>
        <w:rPr>
          <w:b w:val="0"/>
          <w:i w:val="0"/>
        </w:rPr>
        <w:t>Før frakt til Norge og norsk merverdiavgift. Til sammenligning koster et sett til et 7-fots poolbord £109–230 · 1 370–2 900 kr — snookerduk er i en helt annen prisklasse fordi flaten er over tre ganger så stor. Pris for Strachan 6811 og «Sethus Jump» er ikke innhentet.</w:t>
      </w:r>
    </w:p>
    <w:p>
      <w:r>
        <w:rPr>
          <w:b/>
          <w:i w:val="0"/>
        </w:rPr>
        <w:t>AW Hainsworth selger direkte</w:t>
      </w:r>
      <w:r>
        <w:rPr>
          <w:b w:val="0"/>
          <w:i w:val="0"/>
        </w:rPr>
        <w:t xml:space="preserve">, med minste ordre på </w:t>
      </w:r>
      <w:r>
        <w:rPr>
          <w:b/>
          <w:i w:val="0"/>
        </w:rPr>
        <w:t>£150 · 1 890 kr, eller det som tilsvarer to tilskårne sett</w:t>
      </w:r>
      <w:r>
        <w:rPr>
          <w:b w:val="0"/>
          <w:i w:val="0"/>
        </w:rPr>
        <w:t xml:space="preserve">. Det finnes </w:t>
      </w:r>
      <w:r>
        <w:rPr>
          <w:b/>
          <w:i w:val="0"/>
        </w:rPr>
        <w:t>ingen nordisk distributør</w:t>
      </w:r>
      <w:r>
        <w:rPr>
          <w:b w:val="0"/>
          <w:i w:val="0"/>
        </w:rPr>
        <w:t>, så ingen har enerett i Norge.</w:t>
      </w:r>
    </w:p>
    <w:p>
      <w:pPr>
        <w:pStyle w:val="Heading3"/>
      </w:pPr>
      <w:r>
        <w:rPr>
          <w:b/>
          <w:i w:val="0"/>
          <w:color w:val="2F6B45"/>
          <w:sz w:val="24"/>
        </w:rPr>
        <w:t>Hainsworths egne beskrivelser</w:t>
      </w:r>
    </w:p>
    <w:p>
      <w:r>
        <w:rPr>
          <w:b w:val="0"/>
          <w:i w:val="0"/>
        </w:rPr>
        <w:t>Til orientering, ordrett fra Hainsworths produktsider 18.09.2026:</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2268"/>
        <w:gridCol w:w="2268"/>
        <w:gridCol w:w="2268"/>
        <w:gridCol w:w="2268"/>
      </w:tblGrid>
      <w:tr>
        <w:trPr>
          <w:cantSplit/>
          <w:tblHeader w:val="true"/>
        </w:trPr>
        <w:tc>
          <w:tcPr>
            <w:tcW w:type="dxa" w:w="2268"/>
            <w:shd w:val="clear" w:color="auto" w:fill="E9F2EC"/>
          </w:tcPr>
          <w:p>
            <w:pPr>
              <w:spacing w:before="60" w:after="60"/>
            </w:pPr>
            <w:r>
              <w:rPr>
                <w:b/>
              </w:rPr>
            </w:r>
          </w:p>
        </w:tc>
        <w:tc>
          <w:tcPr>
            <w:tcW w:type="dxa" w:w="2268"/>
            <w:shd w:val="clear" w:color="auto" w:fill="E9F2EC"/>
          </w:tcPr>
          <w:p>
            <w:pPr>
              <w:spacing w:before="60" w:after="60"/>
            </w:pPr>
            <w:r>
              <w:rPr>
                <w:b/>
              </w:rPr>
            </w:r>
            <w:r>
              <w:rPr>
                <w:b/>
                <w:i w:val="0"/>
                <w:color w:val="14532D"/>
                <w:sz w:val="21"/>
              </w:rPr>
              <w:t>Smart</w:t>
            </w:r>
          </w:p>
        </w:tc>
        <w:tc>
          <w:tcPr>
            <w:tcW w:type="dxa" w:w="2268"/>
            <w:shd w:val="clear" w:color="auto" w:fill="E9F2EC"/>
          </w:tcPr>
          <w:p>
            <w:pPr>
              <w:spacing w:before="60" w:after="60"/>
            </w:pPr>
            <w:r>
              <w:rPr>
                <w:b/>
              </w:rPr>
            </w:r>
            <w:r>
              <w:rPr>
                <w:b/>
                <w:i w:val="0"/>
                <w:color w:val="14532D"/>
                <w:sz w:val="21"/>
              </w:rPr>
              <w:t>Match</w:t>
            </w:r>
          </w:p>
        </w:tc>
        <w:tc>
          <w:tcPr>
            <w:tcW w:type="dxa" w:w="2268"/>
            <w:shd w:val="clear" w:color="auto" w:fill="E9F2EC"/>
          </w:tcPr>
          <w:p>
            <w:pPr>
              <w:spacing w:before="60" w:after="60"/>
            </w:pPr>
            <w:r>
              <w:rPr>
                <w:b/>
              </w:rPr>
            </w:r>
            <w:r>
              <w:rPr>
                <w:b/>
                <w:i w:val="0"/>
                <w:color w:val="14532D"/>
                <w:sz w:val="21"/>
              </w:rPr>
              <w:t>Precision</w:t>
            </w:r>
          </w:p>
        </w:tc>
      </w:tr>
      <w:tr>
        <w:trPr>
          <w:cantSplit/>
        </w:trPr>
        <w:tc>
          <w:tcPr>
            <w:tcW w:type="dxa" w:w="2268"/>
          </w:tcPr>
          <w:p>
            <w:pPr>
              <w:spacing w:before="60" w:after="60"/>
            </w:pPr>
            <w:r>
              <w:rPr>
                <w:sz w:val="21"/>
              </w:rPr>
            </w:r>
            <w:r>
              <w:rPr>
                <w:b w:val="0"/>
                <w:i w:val="0"/>
                <w:sz w:val="21"/>
              </w:rPr>
              <w:t>Hainsworth kaller den</w:t>
            </w:r>
          </w:p>
        </w:tc>
        <w:tc>
          <w:tcPr>
            <w:tcW w:type="dxa" w:w="2268"/>
          </w:tcPr>
          <w:p>
            <w:pPr>
              <w:spacing w:before="60" w:after="60"/>
            </w:pPr>
            <w:r>
              <w:rPr>
                <w:sz w:val="21"/>
              </w:rPr>
            </w:r>
            <w:r>
              <w:rPr>
                <w:b w:val="0"/>
                <w:i w:val="0"/>
                <w:sz w:val="21"/>
              </w:rPr>
              <w:t>«The tough cloth that stays smarter for longer»</w:t>
            </w:r>
          </w:p>
        </w:tc>
        <w:tc>
          <w:tcPr>
            <w:tcW w:type="dxa" w:w="2268"/>
          </w:tcPr>
          <w:p>
            <w:pPr>
              <w:spacing w:before="60" w:after="60"/>
            </w:pPr>
            <w:r>
              <w:rPr>
                <w:sz w:val="21"/>
              </w:rPr>
            </w:r>
            <w:r>
              <w:rPr>
                <w:b w:val="0"/>
                <w:i w:val="0"/>
                <w:sz w:val="21"/>
              </w:rPr>
              <w:t>«The tournament cloth that delivers a professional playing experience»</w:t>
            </w:r>
          </w:p>
        </w:tc>
        <w:tc>
          <w:tcPr>
            <w:tcW w:type="dxa" w:w="2268"/>
          </w:tcPr>
          <w:p>
            <w:pPr>
              <w:spacing w:before="60" w:after="60"/>
            </w:pPr>
            <w:r>
              <w:rPr>
                <w:sz w:val="21"/>
              </w:rPr>
            </w:r>
            <w:r>
              <w:rPr>
                <w:b w:val="0"/>
                <w:i w:val="0"/>
                <w:sz w:val="21"/>
              </w:rPr>
              <w:t>«The ultimate player's challenge»</w:t>
            </w:r>
          </w:p>
        </w:tc>
      </w:tr>
      <w:tr>
        <w:trPr>
          <w:cantSplit/>
        </w:trPr>
        <w:tc>
          <w:tcPr>
            <w:tcW w:type="dxa" w:w="2268"/>
            <w:shd w:val="clear" w:color="auto" w:fill="F5F9F6"/>
          </w:tcPr>
          <w:p>
            <w:pPr>
              <w:spacing w:before="60" w:after="60"/>
            </w:pPr>
            <w:r>
              <w:rPr>
                <w:sz w:val="21"/>
              </w:rPr>
            </w:r>
            <w:r>
              <w:rPr>
                <w:b w:val="0"/>
                <w:i w:val="0"/>
                <w:sz w:val="21"/>
              </w:rPr>
              <w:t>Sammensetning</w:t>
            </w:r>
          </w:p>
        </w:tc>
        <w:tc>
          <w:tcPr>
            <w:tcW w:type="dxa" w:w="2268"/>
            <w:shd w:val="clear" w:color="auto" w:fill="F5F9F6"/>
          </w:tcPr>
          <w:p>
            <w:pPr>
              <w:spacing w:before="60" w:after="60"/>
            </w:pPr>
            <w:r>
              <w:rPr>
                <w:sz w:val="21"/>
              </w:rPr>
            </w:r>
            <w:r>
              <w:rPr>
                <w:b w:val="0"/>
                <w:i w:val="0"/>
                <w:sz w:val="21"/>
              </w:rPr>
              <w:t>—</w:t>
            </w:r>
          </w:p>
        </w:tc>
        <w:tc>
          <w:tcPr>
            <w:tcW w:type="dxa" w:w="2268"/>
            <w:shd w:val="clear" w:color="auto" w:fill="F5F9F6"/>
          </w:tcPr>
          <w:p>
            <w:pPr>
              <w:spacing w:before="60" w:after="60"/>
            </w:pPr>
            <w:r>
              <w:rPr>
                <w:sz w:val="21"/>
              </w:rPr>
            </w:r>
            <w:r>
              <w:rPr>
                <w:b w:val="0"/>
                <w:i w:val="0"/>
                <w:sz w:val="21"/>
              </w:rPr>
              <w:t>95 % ull, 5 % nylon</w:t>
            </w:r>
          </w:p>
        </w:tc>
        <w:tc>
          <w:tcPr>
            <w:tcW w:type="dxa" w:w="2268"/>
            <w:shd w:val="clear" w:color="auto" w:fill="F5F9F6"/>
          </w:tcPr>
          <w:p>
            <w:pPr>
              <w:spacing w:before="60" w:after="60"/>
            </w:pPr>
            <w:r>
              <w:rPr>
                <w:sz w:val="21"/>
              </w:rPr>
            </w:r>
            <w:r>
              <w:rPr>
                <w:b w:val="0"/>
                <w:i w:val="0"/>
                <w:sz w:val="21"/>
              </w:rPr>
              <w:t>95 % ull, 5 % nylon</w:t>
            </w:r>
          </w:p>
        </w:tc>
      </w:tr>
      <w:tr>
        <w:trPr>
          <w:cantSplit/>
        </w:trPr>
        <w:tc>
          <w:tcPr>
            <w:tcW w:type="dxa" w:w="2268"/>
          </w:tcPr>
          <w:p>
            <w:pPr>
              <w:spacing w:before="60" w:after="60"/>
            </w:pPr>
            <w:r>
              <w:rPr>
                <w:sz w:val="21"/>
              </w:rPr>
            </w:r>
            <w:r>
              <w:rPr>
                <w:b w:val="0"/>
                <w:i w:val="0"/>
                <w:sz w:val="21"/>
              </w:rPr>
              <w:t>Vekt</w:t>
            </w:r>
          </w:p>
        </w:tc>
        <w:tc>
          <w:tcPr>
            <w:tcW w:type="dxa" w:w="2268"/>
          </w:tcPr>
          <w:p>
            <w:pPr>
              <w:spacing w:before="60" w:after="60"/>
            </w:pPr>
            <w:r>
              <w:rPr>
                <w:sz w:val="21"/>
              </w:rPr>
            </w:r>
            <w:r>
              <w:rPr>
                <w:b w:val="0"/>
                <w:i w:val="0"/>
                <w:sz w:val="21"/>
              </w:rPr>
              <w:t>—</w:t>
            </w:r>
          </w:p>
        </w:tc>
        <w:tc>
          <w:tcPr>
            <w:tcW w:type="dxa" w:w="2268"/>
          </w:tcPr>
          <w:p>
            <w:pPr>
              <w:spacing w:before="60" w:after="60"/>
            </w:pPr>
            <w:r>
              <w:rPr>
                <w:sz w:val="21"/>
              </w:rPr>
            </w:r>
            <w:r>
              <w:rPr>
                <w:b w:val="0"/>
                <w:i w:val="0"/>
                <w:sz w:val="21"/>
              </w:rPr>
              <w:t>390 gsm</w:t>
            </w:r>
          </w:p>
        </w:tc>
        <w:tc>
          <w:tcPr>
            <w:tcW w:type="dxa" w:w="2268"/>
          </w:tcPr>
          <w:p>
            <w:pPr>
              <w:spacing w:before="60" w:after="60"/>
            </w:pPr>
            <w:r>
              <w:rPr>
                <w:sz w:val="21"/>
              </w:rPr>
            </w:r>
            <w:r>
              <w:rPr>
                <w:b w:val="0"/>
                <w:i w:val="0"/>
                <w:sz w:val="21"/>
              </w:rPr>
              <w:t>330 gsm</w:t>
            </w:r>
          </w:p>
        </w:tc>
      </w:tr>
      <w:tr>
        <w:trPr>
          <w:cantSplit/>
        </w:trPr>
        <w:tc>
          <w:tcPr>
            <w:tcW w:type="dxa" w:w="2268"/>
            <w:shd w:val="clear" w:color="auto" w:fill="F5F9F6"/>
          </w:tcPr>
          <w:p>
            <w:pPr>
              <w:spacing w:before="60" w:after="60"/>
            </w:pPr>
            <w:r>
              <w:rPr>
                <w:sz w:val="21"/>
              </w:rPr>
            </w:r>
            <w:r>
              <w:rPr>
                <w:b w:val="0"/>
                <w:i w:val="0"/>
                <w:sz w:val="21"/>
              </w:rPr>
              <w:t>Lugg</w:t>
            </w:r>
          </w:p>
        </w:tc>
        <w:tc>
          <w:tcPr>
            <w:tcW w:type="dxa" w:w="2268"/>
            <w:shd w:val="clear" w:color="auto" w:fill="F5F9F6"/>
          </w:tcPr>
          <w:p>
            <w:pPr>
              <w:spacing w:before="60" w:after="60"/>
            </w:pPr>
            <w:r>
              <w:rPr>
                <w:sz w:val="21"/>
              </w:rPr>
            </w:r>
            <w:r>
              <w:rPr>
                <w:b w:val="0"/>
                <w:i w:val="0"/>
                <w:sz w:val="21"/>
              </w:rPr>
              <w:t>—</w:t>
            </w:r>
          </w:p>
        </w:tc>
        <w:tc>
          <w:tcPr>
            <w:tcW w:type="dxa" w:w="2268"/>
            <w:shd w:val="clear" w:color="auto" w:fill="F5F9F6"/>
          </w:tcPr>
          <w:p>
            <w:pPr>
              <w:spacing w:before="60" w:after="60"/>
            </w:pPr>
            <w:r>
              <w:rPr>
                <w:sz w:val="21"/>
              </w:rPr>
            </w:r>
            <w:r>
              <w:rPr>
                <w:b w:val="0"/>
                <w:i w:val="0"/>
                <w:sz w:val="21"/>
              </w:rPr>
              <w:t>«short precise nap cut»</w:t>
            </w:r>
          </w:p>
        </w:tc>
        <w:tc>
          <w:tcPr>
            <w:tcW w:type="dxa" w:w="2268"/>
            <w:shd w:val="clear" w:color="auto" w:fill="F5F9F6"/>
          </w:tcPr>
          <w:p>
            <w:pPr>
              <w:spacing w:before="60" w:after="60"/>
            </w:pPr>
            <w:r>
              <w:rPr>
                <w:sz w:val="21"/>
              </w:rPr>
            </w:r>
            <w:r>
              <w:rPr>
                <w:b w:val="0"/>
                <w:i w:val="0"/>
                <w:sz w:val="21"/>
              </w:rPr>
              <w:t>«super-short nap… the fastest playing surface in the world»</w:t>
            </w:r>
          </w:p>
        </w:tc>
      </w:tr>
    </w:tbl>
    <w:p>
      <w:pPr>
        <w:spacing w:after="120"/>
      </w:pPr>
    </w:p>
    <w:p>
      <w:r>
        <w:rPr>
          <w:b w:val="0"/>
          <w:i w:val="0"/>
        </w:rPr>
        <w:t>Hainsworth oppgir at Match er brukt i store turneringer, blant annet British Open. Precision markedsføres mot proffer og spillere som vil opp et nivå.</w:t>
      </w:r>
    </w:p>
    <w:p>
      <w:pPr>
        <w:pStyle w:val="Heading3"/>
      </w:pPr>
      <w:r>
        <w:rPr>
          <w:b/>
          <w:i w:val="0"/>
          <w:color w:val="2F6B45"/>
          <w:sz w:val="24"/>
        </w:rPr>
        <w:t>Det vi ikke vet</w:t>
      </w:r>
    </w:p>
    <w:p>
      <w:pPr>
        <w:pStyle w:val="ListBullet"/>
      </w:pPr>
      <w:r>
        <w:rPr>
          <w:b/>
          <w:i w:val="0"/>
        </w:rPr>
        <w:t>Levetid.</w:t>
      </w:r>
      <w:r>
        <w:rPr>
          <w:b w:val="0"/>
          <w:i w:val="0"/>
        </w:rPr>
        <w:t xml:space="preserve"> Det finnes ingen måling av hvor lenge noen duk varer i en norsk klubb. Et inntrykk fra Oslo om at Precision varer kortere, kommer fra et styre som er usikker på hvilket merke duken var. Det er ikke belegg.</w:t>
      </w:r>
    </w:p>
    <w:p>
      <w:pPr>
        <w:pStyle w:val="ListBullet"/>
      </w:pPr>
      <w:r>
        <w:rPr>
          <w:b/>
          <w:i w:val="0"/>
        </w:rPr>
        <w:t>Om duktype påvirker hvem som melder seg på turneringer.</w:t>
      </w:r>
      <w:r>
        <w:rPr>
          <w:b w:val="0"/>
          <w:i w:val="0"/>
        </w:rPr>
        <w:t xml:space="preserve"> Det er en hypotese. Hvilken duk som ligger i norske turneringer, er spurt NBF 18.09.2026.</w:t>
      </w:r>
    </w:p>
    <w:p>
      <w:pPr>
        <w:pStyle w:val="ListBullet"/>
      </w:pPr>
      <w:r>
        <w:rPr>
          <w:b/>
          <w:i w:val="0"/>
        </w:rPr>
        <w:t>Hva fem av sju klubber bruker.</w:t>
      </w:r>
    </w:p>
    <w:tbl>
      <w:tblPr>
        <w:tblW w:type="auto" w:w="0"/>
        <w:tblLook w:firstColumn="1" w:firstRow="1" w:lastColumn="0" w:lastRow="0" w:noHBand="0" w:noVBand="1" w:val="04A0"/>
        <w:tblBorders>
          <w:left w:val="single" w:sz="24" w:space="0" w:color="3A6B4A"/>
          <w:top w:val="none" w:sz="0" w:space="0" w:color="auto"/>
          <w:bottom w:val="none" w:sz="0" w:space="0" w:color="auto"/>
          <w:right w:val="none" w:sz="0" w:space="0" w:color="auto"/>
          <w:insideH w:val="none" w:sz="0" w:space="0" w:color="auto"/>
          <w:insideV w:val="none" w:sz="0" w:space="0" w:color="auto"/>
        </w:tblBorders>
      </w:tblPr>
      <w:tblGrid>
        <w:gridCol w:w="9072"/>
      </w:tblGrid>
      <w:tr>
        <w:tc>
          <w:tcPr>
            <w:tcW w:type="dxa" w:w="9072"/>
            <w:shd w:val="clear" w:color="auto" w:fill="E9F2EC"/>
          </w:tcPr>
          <w:p>
            <w:pPr>
              <w:spacing w:before="100" w:after="80"/>
            </w:pPr>
            <w:r/>
            <w:r>
              <w:rPr>
                <w:b/>
                <w:i w:val="0"/>
                <w:color w:val="14532D"/>
              </w:rPr>
              <w:t>Omtrekking kommer i tillegg</w:t>
            </w:r>
          </w:p>
          <w:p>
            <w:pPr>
              <w:spacing w:before="100" w:after="100"/>
            </w:pPr>
            <w:r>
              <w:rPr>
                <w:b w:val="0"/>
                <w:i w:val="0"/>
                <w:color w:val="14532D"/>
              </w:rPr>
              <w:t xml:space="preserve">Forhandlerne nevner «professional re-clothing service» uten å oppgi pris. </w:t>
            </w:r>
            <w:r>
              <w:rPr>
                <w:b/>
                <w:i w:val="0"/>
                <w:color w:val="14532D"/>
              </w:rPr>
              <w:t>Hva det koster i Norge er ikke undersøkt.</w:t>
            </w:r>
            <w:r>
              <w:rPr>
                <w:b w:val="0"/>
                <w:i w:val="0"/>
                <w:color w:val="14532D"/>
              </w:rPr>
              <w:t xml:space="preserve"> Klubbene som har svart, trekker om selv.</w:t>
            </w:r>
          </w:p>
          <w:p>
            <w:pPr>
              <w:spacing w:after="0"/>
            </w:pPr>
          </w:p>
        </w:tc>
      </w:tr>
    </w:tbl>
    <w:p>
      <w:pPr>
        <w:spacing w:after="120"/>
      </w:pPr>
    </w:p>
    <w:p>
      <w:bookmarkStart w:id="1008" w:name="ovs9"/>
      <w:pPr>
        <w:pStyle w:val="Heading2"/>
        <w:pBdr>
          <w:bottom w:val="single" w:sz="4" w:space="4" w:color="C6D9CC"/>
        </w:pBdr>
      </w:pPr>
      <w:r>
        <w:rPr>
          <w:b/>
          <w:i w:val="0"/>
          <w:color w:val="1F7A4D"/>
          <w:sz w:val="28"/>
        </w:rPr>
        <w:t>Hvordan det kan finansieres</w:t>
      </w:r>
      <w:bookmarkEnd w:id="1008"/>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Ordning</w:t>
            </w:r>
          </w:p>
        </w:tc>
        <w:tc>
          <w:tcPr>
            <w:tcW w:type="dxa" w:w="4536"/>
            <w:shd w:val="clear" w:color="auto" w:fill="E9F2EC"/>
          </w:tcPr>
          <w:p>
            <w:pPr>
              <w:spacing w:before="60" w:after="60"/>
            </w:pPr>
            <w:r>
              <w:rPr>
                <w:b/>
              </w:rPr>
            </w:r>
            <w:r>
              <w:rPr>
                <w:b/>
                <w:i w:val="0"/>
                <w:color w:val="14532D"/>
                <w:sz w:val="21"/>
              </w:rPr>
              <w:t>Hva vi vet</w:t>
            </w:r>
          </w:p>
        </w:tc>
      </w:tr>
      <w:tr>
        <w:trPr>
          <w:cantSplit/>
        </w:trPr>
        <w:tc>
          <w:tcPr>
            <w:tcW w:type="dxa" w:w="4536"/>
          </w:tcPr>
          <w:p>
            <w:pPr>
              <w:spacing w:before="60" w:after="60"/>
            </w:pPr>
            <w:r>
              <w:rPr>
                <w:sz w:val="21"/>
              </w:rPr>
            </w:r>
            <w:r>
              <w:rPr>
                <w:b/>
                <w:i w:val="0"/>
                <w:sz w:val="21"/>
              </w:rPr>
              <w:t>NBFs låneordning</w:t>
            </w:r>
          </w:p>
        </w:tc>
        <w:tc>
          <w:tcPr>
            <w:tcW w:type="dxa" w:w="4536"/>
          </w:tcPr>
          <w:p>
            <w:pPr>
              <w:spacing w:before="60" w:after="60"/>
            </w:pPr>
            <w:r>
              <w:rPr>
                <w:sz w:val="21"/>
              </w:rPr>
            </w:r>
            <w:r>
              <w:rPr>
                <w:b w:val="0"/>
                <w:i w:val="0"/>
                <w:sz w:val="21"/>
              </w:rPr>
              <w:t xml:space="preserve">Rentefritt, </w:t>
            </w:r>
            <w:r>
              <w:rPr>
                <w:b/>
                <w:i w:val="0"/>
                <w:sz w:val="21"/>
              </w:rPr>
              <w:t>bare til bord og utstyr</w:t>
            </w:r>
            <w:r>
              <w:rPr>
                <w:b w:val="0"/>
                <w:i w:val="0"/>
                <w:sz w:val="21"/>
              </w:rPr>
              <w:t>, med pant, maks tre års løpetid. Bekreftet av generalsekretæren 17.09.2026</w:t>
            </w:r>
          </w:p>
        </w:tc>
      </w:tr>
      <w:tr>
        <w:trPr>
          <w:cantSplit/>
        </w:trPr>
        <w:tc>
          <w:tcPr>
            <w:tcW w:type="dxa" w:w="4536"/>
            <w:shd w:val="clear" w:color="auto" w:fill="F5F9F6"/>
          </w:tcPr>
          <w:p>
            <w:pPr>
              <w:spacing w:before="60" w:after="60"/>
            </w:pPr>
            <w:r>
              <w:rPr>
                <w:sz w:val="21"/>
              </w:rPr>
            </w:r>
            <w:r>
              <w:rPr>
                <w:b/>
                <w:i w:val="0"/>
                <w:sz w:val="21"/>
              </w:rPr>
              <w:t>NBF-deleie</w:t>
            </w:r>
          </w:p>
        </w:tc>
        <w:tc>
          <w:tcPr>
            <w:tcW w:type="dxa" w:w="4536"/>
            <w:shd w:val="clear" w:color="auto" w:fill="F5F9F6"/>
          </w:tcPr>
          <w:p>
            <w:pPr>
              <w:spacing w:before="60" w:after="60"/>
            </w:pPr>
            <w:r>
              <w:rPr>
                <w:sz w:val="21"/>
              </w:rPr>
            </w:r>
            <w:r>
              <w:rPr>
                <w:b w:val="0"/>
                <w:i w:val="0"/>
                <w:sz w:val="21"/>
              </w:rPr>
              <w:t>Forbundet har gått inn med en andel og latt klubben kjøpe seg ut over tid (Trondheim BK, styresak 47/24-26)</w:t>
            </w:r>
          </w:p>
        </w:tc>
      </w:tr>
      <w:tr>
        <w:trPr>
          <w:cantSplit/>
        </w:trPr>
        <w:tc>
          <w:tcPr>
            <w:tcW w:type="dxa" w:w="4536"/>
          </w:tcPr>
          <w:p>
            <w:pPr>
              <w:spacing w:before="60" w:after="60"/>
            </w:pPr>
            <w:r>
              <w:rPr>
                <w:sz w:val="21"/>
              </w:rPr>
            </w:r>
            <w:r>
              <w:rPr>
                <w:b/>
                <w:i w:val="0"/>
                <w:sz w:val="21"/>
              </w:rPr>
              <w:t>Spillemidler til utstyr</w:t>
            </w:r>
          </w:p>
        </w:tc>
        <w:tc>
          <w:tcPr>
            <w:tcW w:type="dxa" w:w="4536"/>
          </w:tcPr>
          <w:p>
            <w:pPr>
              <w:spacing w:before="60" w:after="60"/>
            </w:pPr>
            <w:r>
              <w:rPr>
                <w:sz w:val="21"/>
              </w:rPr>
            </w:r>
            <w:r>
              <w:rPr>
                <w:b w:val="0"/>
                <w:i w:val="0"/>
                <w:sz w:val="21"/>
              </w:rPr>
              <w:t xml:space="preserve">36 mill. fordeles årlig, frist 4. februar. </w:t>
            </w:r>
            <w:r>
              <w:rPr>
                <w:b/>
                <w:i w:val="0"/>
                <w:sz w:val="21"/>
              </w:rPr>
              <w:t>Om biljardbord og duk står på NIFs utstyrsliste er ikke avklart</w:t>
            </w:r>
          </w:p>
        </w:tc>
      </w:tr>
    </w:tbl>
    <w:p>
      <w:pPr>
        <w:spacing w:after="120"/>
      </w:pPr>
    </w:p>
    <w:tbl>
      <w:tblPr>
        <w:tblW w:type="auto" w:w="0"/>
        <w:tblLook w:firstColumn="1" w:firstRow="1" w:lastColumn="0" w:lastRow="0" w:noHBand="0" w:noVBand="1" w:val="04A0"/>
        <w:tblBorders>
          <w:left w:val="single" w:sz="24" w:space="0" w:color="3A6B4A"/>
          <w:top w:val="none" w:sz="0" w:space="0" w:color="auto"/>
          <w:bottom w:val="none" w:sz="0" w:space="0" w:color="auto"/>
          <w:right w:val="none" w:sz="0" w:space="0" w:color="auto"/>
          <w:insideH w:val="none" w:sz="0" w:space="0" w:color="auto"/>
          <w:insideV w:val="none" w:sz="0" w:space="0" w:color="auto"/>
        </w:tblBorders>
      </w:tblPr>
      <w:tblGrid>
        <w:gridCol w:w="9072"/>
      </w:tblGrid>
      <w:tr>
        <w:tc>
          <w:tcPr>
            <w:tcW w:type="dxa" w:w="9072"/>
            <w:shd w:val="clear" w:color="auto" w:fill="E9F2EC"/>
          </w:tcPr>
          <w:p>
            <w:pPr>
              <w:spacing w:before="100" w:after="80"/>
            </w:pPr>
            <w:r/>
            <w:r>
              <w:rPr>
                <w:b/>
                <w:i w:val="0"/>
                <w:color w:val="14532D"/>
              </w:rPr>
              <w:t>Terskelen for lån er regnskap, ikke bordene</w:t>
            </w:r>
          </w:p>
          <w:p>
            <w:pPr>
              <w:spacing w:before="100" w:after="100"/>
            </w:pPr>
            <w:r>
              <w:rPr>
                <w:b w:val="0"/>
                <w:i w:val="0"/>
                <w:color w:val="14532D"/>
              </w:rPr>
              <w:t>Ålesund fikk avslag to ganger, begge gangene fordi klubben manglet dokumentert omsetning — ikke fordi bordene var feil. En ny klubb bør regne med at låneordningen først er innen rekkevidde etter et års drift med regnskap.</w:t>
            </w:r>
          </w:p>
          <w:p>
            <w:pPr>
              <w:spacing w:before="100" w:after="100"/>
            </w:pPr>
            <w:r>
              <w:rPr>
                <w:b/>
                <w:i w:val="0"/>
                <w:color w:val="14532D"/>
              </w:rPr>
              <w:t>Søk om gave før dere søker om lån.</w:t>
            </w:r>
          </w:p>
          <w:p>
            <w:pPr>
              <w:spacing w:after="0"/>
            </w:pPr>
          </w:p>
        </w:tc>
      </w:tr>
    </w:tbl>
    <w:p>
      <w:pPr>
        <w:spacing w:after="120"/>
      </w:pPr>
    </w:p>
    <w:p>
      <w:bookmarkStart w:id="1009" w:name="ovs10"/>
      <w:pPr>
        <w:pStyle w:val="Heading2"/>
        <w:pBdr>
          <w:bottom w:val="single" w:sz="4" w:space="4" w:color="C6D9CC"/>
        </w:pBdr>
      </w:pPr>
      <w:r>
        <w:rPr>
          <w:b/>
          <w:i w:val="0"/>
          <w:color w:val="1F7A4D"/>
          <w:sz w:val="28"/>
        </w:rPr>
        <w:t>Før dere bestiller</w:t>
      </w:r>
      <w:bookmarkEnd w:id="1009"/>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 xml:space="preserve">Er plassen regnet ut, med 1,83 m fri sone? Se </w:t>
      </w:r>
      <w:r>
        <w:rPr>
          <w:b w:val="0"/>
          <w:i w:val="0"/>
          <w:color w:val="3A6B4A"/>
        </w:rPr>
        <w:t>Plassbehov-og-lys</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Kommer bordet inn i lokalet — dørbredde, trapp, heis, skiferens vekt?</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Hva koster frakt til Norge? Ikke oppgitt av noen forhandler</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Hvem monterer? Ingen av forhandlerne tilbyr det i Norge</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Hva kommer i tillegg i norsk mva og toll?</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Er det spurt i miljøet om noen selger brukt?</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Har klubben regnskap nok til at NBFs låneordning er aktuell?</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i w:val="0"/>
        </w:rPr>
        <w:t>Er utstyret regnet med?</w:t>
      </w:r>
      <w:r>
        <w:rPr>
          <w:b w:val="0"/>
          <w:i w:val="0"/>
        </w:rPr>
        <w:t xml:space="preserve"> Rundt 12 400 kr for to bord kommer i tillegg til bordprisen. Hviler, køer og poengtavle er ikke tilbehør — uten dem står bordet</w:t>
      </w:r>
    </w:p>
    <w:p>
      <w:bookmarkStart w:id="1010" w:name="ovs11"/>
      <w:pPr>
        <w:pStyle w:val="Heading2"/>
        <w:pBdr>
          <w:bottom w:val="single" w:sz="4" w:space="4" w:color="C6D9CC"/>
        </w:pBdr>
      </w:pPr>
      <w:r>
        <w:rPr>
          <w:b/>
          <w:i w:val="0"/>
          <w:color w:val="1F7A4D"/>
          <w:sz w:val="28"/>
        </w:rPr>
        <w:t>Kilder</w:t>
      </w:r>
      <w:bookmarkEnd w:id="1010"/>
    </w:p>
    <w:p>
      <w:pPr>
        <w:pStyle w:val="ListBullet"/>
      </w:pPr>
      <w:r>
        <w:rPr>
          <w:rFonts w:ascii="Consolas" w:hAnsi="Consolas"/>
          <w:b w:val="0"/>
          <w:i w:val="0"/>
          <w:sz w:val="19"/>
        </w:rPr>
        <w:t>Kilder/Leverandorer-bord-og-duk.md</w:t>
      </w:r>
      <w:r>
        <w:rPr>
          <w:b w:val="0"/>
          <w:i w:val="0"/>
        </w:rPr>
        <w:t xml:space="preserve"> — full kartlegging, lest 30.08.2026</w:t>
      </w:r>
    </w:p>
    <w:p>
      <w:pPr>
        <w:pStyle w:val="ListBullet"/>
      </w:pPr>
      <w:r>
        <w:rPr>
          <w:b w:val="0"/>
          <w:i w:val="0"/>
        </w:rPr>
        <w:t xml:space="preserve">NBF, </w:t>
      </w:r>
      <w:r>
        <w:rPr>
          <w:rFonts w:ascii="Consolas" w:hAnsi="Consolas"/>
          <w:b w:val="0"/>
          <w:i w:val="0"/>
          <w:sz w:val="19"/>
        </w:rPr>
        <w:t>Kravspesifikasjoner for biljardbord og anlegg</w:t>
      </w:r>
      <w:r>
        <w:rPr>
          <w:b w:val="0"/>
          <w:i w:val="0"/>
        </w:rPr>
        <w:t>, vedtatt juni 2013</w:t>
      </w:r>
    </w:p>
    <w:p>
      <w:pPr>
        <w:pStyle w:val="ListBullet"/>
      </w:pPr>
      <w:r>
        <w:rPr>
          <w:b w:val="0"/>
          <w:i w:val="0"/>
        </w:rPr>
        <w:t>Generalsekretær i NBF på e-post 17.09.2026 — låneordningens vilkår</w:t>
      </w:r>
    </w:p>
    <w:p>
      <w:pPr>
        <w:pStyle w:val="ListBullet"/>
      </w:pPr>
      <w:r>
        <w:rPr>
          <w:b w:val="0"/>
          <w:i w:val="0"/>
        </w:rPr>
        <w:t>NBF styresak 47/24-26 — deleie</w:t>
      </w:r>
    </w:p>
    <w:p>
      <w:pPr>
        <w:pStyle w:val="ListBullet"/>
      </w:pPr>
      <w:r>
        <w:rPr>
          <w:b w:val="0"/>
          <w:i w:val="0"/>
        </w:rPr>
        <w:t xml:space="preserve">Bordtallene per klubb: </w:t>
      </w:r>
      <w:r>
        <w:rPr>
          <w:b w:val="0"/>
          <w:i w:val="0"/>
          <w:color w:val="3A6B4A"/>
        </w:rPr>
        <w:t>FAKTA</w:t>
      </w:r>
      <w:r>
        <w:rPr>
          <w:b w:val="0"/>
          <w:i w:val="0"/>
        </w:rPr>
        <w:t>, kontrollert september 2026</w:t>
      </w:r>
    </w:p>
    <w:p>
      <w:pPr>
        <w:pStyle w:val="Heading3"/>
      </w:pPr>
      <w:r>
        <w:rPr>
          <w:b/>
          <w:i w:val="0"/>
          <w:color w:val="2F6B45"/>
          <w:sz w:val="24"/>
        </w:rPr>
        <w:t>Utstyrsprisene, lest 18.09.2026</w:t>
      </w:r>
    </w:p>
    <w:p>
      <w:pPr>
        <w:pStyle w:val="ListBullet"/>
      </w:pPr>
      <w:r>
        <w:rPr>
          <w:b w:val="0"/>
          <w:i w:val="0"/>
        </w:rPr>
        <w:t>Dynamic Billard — kuler, kritt, poengtavler, huskøer («One-Piece House Cues for Snooker»). Priser oppgitt inkl. tysk mva, frakt kommer i tillegg</w:t>
      </w:r>
    </w:p>
    <w:p>
      <w:pPr>
        <w:pStyle w:val="ListBullet"/>
      </w:pPr>
      <w:r>
        <w:rPr>
          <w:b w:val="0"/>
          <w:i w:val="0"/>
        </w:rPr>
        <w:t xml:space="preserve">Liberty Games — hviler, køstativ, børster, kulevask, duklapper. </w:t>
      </w:r>
      <w:r>
        <w:rPr>
          <w:b/>
          <w:i w:val="0"/>
        </w:rPr>
        <w:t>Mva-status ikke oppgitt på kategorisidene</w:t>
      </w:r>
    </w:p>
    <w:p>
      <w:pPr>
        <w:pStyle w:val="ListBullet"/>
      </w:pPr>
      <w:r>
        <w:rPr>
          <w:b w:val="0"/>
          <w:i w:val="0"/>
        </w:rPr>
        <w:t>Cue + Case — nybegynnerkøer (PRO147 Jester)</w:t>
      </w:r>
    </w:p>
    <w:p>
      <w:pPr>
        <w:pStyle w:val="ListBullet"/>
      </w:pPr>
      <w:r>
        <w:rPr>
          <w:b w:val="0"/>
          <w:i w:val="0"/>
        </w:rPr>
        <w:t>The Snooker Shop, Australia — klubbkø til utlån</w:t>
      </w:r>
    </w:p>
    <w:p>
      <w:pPr>
        <w:pStyle w:val="ListBullet"/>
      </w:pPr>
      <w:r>
        <w:rPr>
          <w:b w:val="0"/>
          <w:i w:val="0"/>
        </w:rPr>
        <w:t>Club King — bordtrekk, eneste kilde som viste både eks. og inkl. mva</w:t>
      </w:r>
    </w:p>
    <w:p>
      <w:pPr>
        <w:pStyle w:val="ListBullet"/>
      </w:pPr>
      <w:r>
        <w:rPr>
          <w:b w:val="0"/>
          <w:i w:val="0"/>
        </w:rPr>
        <w:t xml:space="preserve">Aramith, egne produktsider — </w:t>
      </w:r>
      <w:r>
        <w:rPr>
          <w:b/>
          <w:i w:val="0"/>
        </w:rPr>
        <w:t>kulediameter 52,5 mm / 2″ 1/16</w:t>
      </w:r>
    </w:p>
    <w:p>
      <w:pPr>
        <w:pStyle w:val="ListBullet"/>
      </w:pPr>
      <w:r>
        <w:rPr>
          <w:rFonts w:ascii="Consolas" w:hAnsi="Consolas"/>
          <w:b w:val="0"/>
          <w:i w:val="0"/>
          <w:sz w:val="19"/>
        </w:rPr>
        <w:t>rulesofsnooker.ca</w:t>
      </w:r>
      <w:r>
        <w:rPr>
          <w:b w:val="0"/>
          <w:i w:val="0"/>
        </w:rPr>
        <w:t xml:space="preserve"> — regelens ordlyd: 52,5 mm ± 0,05 mm</w:t>
      </w:r>
    </w:p>
    <w:p>
      <w:pPr>
        <w:pStyle w:val="Heading3"/>
      </w:pPr>
      <w:r>
        <w:rPr>
          <w:b/>
          <w:i w:val="0"/>
          <w:color w:val="2F6B45"/>
          <w:sz w:val="24"/>
        </w:rPr>
        <w:t>Dukmål per 12-fots bord, lest 01.10.2026</w:t>
      </w:r>
    </w:p>
    <w:p>
      <w:pPr>
        <w:pStyle w:val="ListBullet"/>
      </w:pPr>
      <w:r>
        <w:rPr>
          <w:b w:val="0"/>
          <w:i w:val="0"/>
        </w:rPr>
        <w:t>Premium Cues, «Snooker &amp; Pool Room Size and Cloth Cutting Guide» — seng 148″ × 76″, vanter 74″ × 6″</w:t>
      </w:r>
    </w:p>
    <w:p>
      <w:pPr>
        <w:pStyle w:val="ListBullet"/>
      </w:pPr>
      <w:r>
        <w:rPr>
          <w:b w:val="0"/>
          <w:i w:val="0"/>
        </w:rPr>
        <w:t>On Cue World, Hainsworth Match 12 fot — seng 149″ × 76″, vanter 76″ × 6″, seks strimler</w:t>
      </w:r>
    </w:p>
    <w:p>
      <w:pPr>
        <w:pStyle w:val="ListBullet"/>
      </w:pPr>
      <w:r>
        <w:rPr>
          <w:b w:val="0"/>
          <w:i w:val="0"/>
        </w:rPr>
        <w:t>PotBlack NZ, Hainsworth-sett — seng 3810 × 1930 mm, vanter 6 × 1930 × 150 mm</w:t>
      </w:r>
    </w:p>
    <w:p>
      <w:pPr>
        <w:pStyle w:val="ListBullet"/>
      </w:pPr>
      <w:r>
        <w:rPr>
          <w:b w:val="0"/>
          <w:i w:val="0"/>
        </w:rPr>
        <w:t>Klubbenes svar på bordbehov-runden: Oslo 18.09 og 24.09, Helgeland 21.09.2026</w:t>
      </w:r>
    </w:p>
    <w:sectPr w:rsidR="00FC693F" w:rsidRPr="0006063C" w:rsidSect="00034616">
      <w:headerReference w:type="default" r:id="rId9"/>
      <w:footerReference w:type="default" r:id="rId10"/>
      <w:pgSz w:w="11906" w:h="16838"/>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95959"/>
        <w:sz w:val="17"/>
      </w:rPr>
      <w:t xml:space="preserve">Snooker – For Alle   ·   side </w:t>
    </w:r>
    <w:r>
      <w:rPr>
        <w:color w:val="595959"/>
        <w:sz w:val="17"/>
      </w:rPr>
      <w:fldChar w:fldCharType="begin"/>
    </w:r>
    <w:r>
      <w:rPr>
        <w:color w:val="595959"/>
        <w:sz w:val="17"/>
      </w:rPr>
      <w:instrText xml:space="preserve">PAGE</w:instrText>
    </w:r>
    <w:r>
      <w:rPr>
        <w:color w:val="595959"/>
        <w:sz w:val="17"/>
      </w:rPr>
      <w:fldChar w:fldCharType="end"/>
    </w:r>
    <w:r>
      <w:rPr>
        <w:color w:val="595959"/>
        <w:sz w:val="17"/>
      </w:rPr>
      <w:t xml:space="preserve"> av </w:t>
    </w:r>
    <w:r>
      <w:rPr>
        <w:color w:val="595959"/>
        <w:sz w:val="17"/>
      </w:rPr>
      <w:fldChar w:fldCharType="begin"/>
    </w:r>
    <w:r>
      <w:rPr>
        <w:color w:val="595959"/>
        <w:sz w:val="17"/>
      </w:rPr>
      <w:instrText xml:space="preserve">NUMPAGES</w:instrText>
    </w:r>
    <w:r>
      <w:rPr>
        <w:color w:val="595959"/>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4" w:color="3A6B4A"/>
      </w:pBdr>
    </w:pPr>
    <w:r/>
    <w:r>
      <w:rPr>
        <w:color w:val="595959"/>
        <w:sz w:val="17"/>
      </w:rPr>
      <w:t>Bord og utstyr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lang w:val="nb-NO" w:eastAsia="nb-NO"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before="0"/>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440" w:after="140"/>
      <w:outlineLvl w:val="0"/>
    </w:pPr>
    <w:rPr>
      <w:rFonts w:asciiTheme="majorHAnsi" w:eastAsiaTheme="majorEastAsia" w:hAnsiTheme="majorHAnsi" w:cstheme="majorBidi" w:ascii="Calibri" w:hAnsi="Calibri"/>
      <w:b/>
      <w:bCs/>
      <w:color w:val="14532D"/>
      <w:sz w:val="36"/>
      <w:szCs w:val="28"/>
    </w:rPr>
  </w:style>
  <w:style w:type="paragraph" w:styleId="Heading2">
    <w:name w:val="heading 2"/>
    <w:basedOn w:val="Normal"/>
    <w:next w:val="Normal"/>
    <w:link w:val="Heading2Char"/>
    <w:uiPriority w:val="9"/>
    <w:unhideWhenUsed/>
    <w:qFormat/>
    <w:rsid w:val="00FC693F"/>
    <w:pPr>
      <w:keepNext/>
      <w:keepLines/>
      <w:pageBreakBefore w:val="0"/>
      <w:spacing w:before="320" w:after="100"/>
      <w:outlineLvl w:val="1"/>
    </w:pPr>
    <w:rPr>
      <w:rFonts w:asciiTheme="majorHAnsi" w:eastAsiaTheme="majorEastAsia" w:hAnsiTheme="majorHAnsi" w:cstheme="majorBidi" w:ascii="Calibri" w:hAnsi="Calibri"/>
      <w:b/>
      <w:bCs/>
      <w:color w:val="1F7A4D"/>
      <w:sz w:val="28"/>
      <w:szCs w:val="26"/>
    </w:rPr>
  </w:style>
  <w:style w:type="paragraph" w:styleId="Heading3">
    <w:name w:val="heading 3"/>
    <w:basedOn w:val="Normal"/>
    <w:next w:val="Normal"/>
    <w:link w:val="Heading3Char"/>
    <w:uiPriority w:val="9"/>
    <w:unhideWhenUsed/>
    <w:qFormat/>
    <w:rsid w:val="00FC693F"/>
    <w:pPr>
      <w:keepNext/>
      <w:keepLines/>
      <w:pageBreakBefore w:val="0"/>
      <w:spacing w:before="240" w:after="60"/>
      <w:outlineLvl w:val="2"/>
    </w:pPr>
    <w:rPr>
      <w:rFonts w:asciiTheme="majorHAnsi" w:eastAsiaTheme="majorEastAsia" w:hAnsiTheme="majorHAnsi" w:cstheme="majorBidi" w:ascii="Calibri" w:hAnsi="Calibri"/>
      <w:b/>
      <w:bCs/>
      <w:color w:val="2F6B45"/>
      <w:sz w:val="24"/>
    </w:rPr>
  </w:style>
  <w:style w:type="paragraph" w:styleId="Heading4">
    <w:name w:val="heading 4"/>
    <w:basedOn w:val="Normal"/>
    <w:next w:val="Normal"/>
    <w:link w:val="Heading4Char"/>
    <w:uiPriority w:val="9"/>
    <w:semiHidden/>
    <w:unhideWhenUsed/>
    <w:qFormat/>
    <w:rsid w:val="00FC693F"/>
    <w:pPr>
      <w:keepNext/>
      <w:keepLines/>
      <w:pageBreakBefore w:val="0"/>
      <w:spacing w:before="200" w:after="40"/>
      <w:outlineLvl w:val="3"/>
    </w:pPr>
    <w:rPr>
      <w:rFonts w:asciiTheme="majorHAnsi" w:eastAsiaTheme="majorEastAsia" w:hAnsiTheme="majorHAnsi" w:cstheme="majorBidi" w:ascii="Calibri" w:hAnsi="Calibri"/>
      <w:b/>
      <w:bCs/>
      <w:i/>
      <w:iCs/>
      <w:color w:val="2F6B45"/>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76" w:lineRule="auto"/>
      <w:contextualSpacing/>
    </w:pPr>
    <w:rPr>
      <w:rFonts w:ascii="Calibri" w:hAnsi="Calibri"/>
      <w:sz w:val="22"/>
    </w:rPr>
  </w:style>
  <w:style w:type="paragraph" w:styleId="ListBullet2">
    <w:name w:val="List Bullet 2"/>
    <w:basedOn w:val="Normal"/>
    <w:uiPriority w:val="99"/>
    <w:unhideWhenUsed/>
    <w:rsid w:val="00326F90"/>
    <w:pPr>
      <w:numPr>
        <w:numId w:val="2"/>
      </w:numPr>
      <w:spacing w:after="60" w:line="276" w:lineRule="auto"/>
      <w:contextualSpacing/>
    </w:pPr>
    <w:rPr>
      <w:rFonts w:ascii="Calibri" w:hAnsi="Calibri"/>
      <w:sz w:val="22"/>
    </w:rPr>
  </w:style>
  <w:style w:type="paragraph" w:styleId="ListBullet3">
    <w:name w:val="List Bullet 3"/>
    <w:basedOn w:val="Normal"/>
    <w:uiPriority w:val="99"/>
    <w:unhideWhenUsed/>
    <w:rsid w:val="00326F90"/>
    <w:pPr>
      <w:numPr>
        <w:numId w:val="3"/>
      </w:numPr>
      <w:spacing w:after="60" w:line="276" w:lineRule="auto"/>
      <w:contextualSpacing/>
    </w:pPr>
    <w:rPr>
      <w:rFonts w:ascii="Calibri" w:hAnsi="Calibri"/>
      <w:sz w:val="22"/>
    </w:rPr>
  </w:style>
  <w:style w:type="paragraph" w:styleId="ListNumber">
    <w:name w:val="List Number"/>
    <w:basedOn w:val="Normal"/>
    <w:uiPriority w:val="99"/>
    <w:unhideWhenUsed/>
    <w:rsid w:val="00326F90"/>
    <w:pPr>
      <w:numPr>
        <w:numId w:val="5"/>
      </w:numPr>
      <w:spacing w:after="60" w:line="276" w:lineRule="auto"/>
      <w:contextualSpacing/>
    </w:pPr>
    <w:rPr>
      <w:rFonts w:ascii="Calibri" w:hAnsi="Calibri"/>
      <w:sz w:val="22"/>
    </w:rPr>
  </w:style>
  <w:style w:type="paragraph" w:styleId="ListNumber2">
    <w:name w:val="List Number 2"/>
    <w:basedOn w:val="Normal"/>
    <w:uiPriority w:val="99"/>
    <w:unhideWhenUsed/>
    <w:rsid w:val="0029639D"/>
    <w:pPr>
      <w:numPr>
        <w:numId w:val="6"/>
      </w:numPr>
      <w:spacing w:after="60" w:line="276" w:lineRule="auto"/>
      <w:contextualSpacing/>
    </w:pPr>
    <w:rPr>
      <w:rFonts w:ascii="Calibri" w:hAnsi="Calibri"/>
      <w:sz w:val="22"/>
    </w:rPr>
  </w:style>
  <w:style w:type="paragraph" w:styleId="ListNumber3">
    <w:name w:val="List Number 3"/>
    <w:basedOn w:val="Normal"/>
    <w:uiPriority w:val="99"/>
    <w:unhideWhenUsed/>
    <w:rsid w:val="0029639D"/>
    <w:pPr>
      <w:numPr>
        <w:numId w:val="7"/>
      </w:numPr>
      <w:spacing w:after="60" w:line="276" w:lineRule="auto"/>
      <w:contextualSpacing/>
    </w:pPr>
    <w:rPr>
      <w:rFonts w:ascii="Calibri" w:hAnsi="Calibri"/>
      <w:sz w:val="22"/>
    </w:r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