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Bdr>
          <w:bottom w:val="single" w:sz="12" w:space="4" w:color="3A6B4A"/>
        </w:pBdr>
      </w:pPr>
      <w:r>
        <w:rPr>
          <w:b/>
          <w:color w:val="14532D"/>
          <w:sz w:val="52"/>
        </w:rPr>
        <w:t>Økonomi og drift</w:t>
      </w:r>
    </w:p>
    <w:p>
      <w:pPr>
        <w:spacing w:before="120" w:after="40"/>
      </w:pPr>
      <w:r>
        <w:rPr>
          <w:color w:val="3A6B4A"/>
          <w:sz w:val="25"/>
        </w:rPr>
        <w:t>Del av verktøykassen</w:t>
      </w:r>
    </w:p>
    <w:p>
      <w:pPr>
        <w:spacing w:after="200"/>
      </w:pPr>
      <w:r>
        <w:rPr>
          <w:color w:val="595959"/>
          <w:sz w:val="19"/>
        </w:rPr>
        <w:t>Sist verifisert: 2026-09-17   ·   Status: v1 — priser og intervaller er delvis anslag   ·   Eier: Roger</w:t>
      </w:r>
    </w:p>
    <w:p>
      <w:pPr>
        <w:spacing w:before="160" w:after="80"/>
      </w:pPr>
      <w:r>
        <w:rPr>
          <w:b/>
          <w:color w:val="14532D"/>
          <w:sz w:val="26"/>
        </w:rPr>
        <w:t>Innhold</w:t>
      </w:r>
    </w:p>
    <w:p>
      <w:pPr>
        <w:spacing w:after="40" w:line="240" w:lineRule="auto"/>
        <w:ind w:left="283"/>
      </w:pPr>
      <w:hyperlink w:anchor="ovs1">
        <w:r>
          <w:rPr>
            <w:color w:val="2F6B45"/>
            <w:sz w:val="21"/>
          </w:rPr>
          <w:t xml:space="preserve">Kontingent og treningsavgift er to forskjellige ting</w:t>
        </w:r>
      </w:hyperlink>
    </w:p>
    <w:p>
      <w:pPr>
        <w:spacing w:after="40" w:line="240" w:lineRule="auto"/>
        <w:ind w:left="283"/>
      </w:pPr>
      <w:hyperlink w:anchor="ovs2">
        <w:r>
          <w:rPr>
            <w:color w:val="2F6B45"/>
            <w:sz w:val="21"/>
          </w:rPr>
          <w:t xml:space="preserve">Innmelding av nye medlemmer</w:t>
        </w:r>
      </w:hyperlink>
    </w:p>
    <w:p>
      <w:pPr>
        <w:spacing w:after="40" w:line="240" w:lineRule="auto"/>
        <w:ind w:left="283"/>
      </w:pPr>
      <w:hyperlink w:anchor="ovs3">
        <w:r>
          <w:rPr>
            <w:color w:val="2F6B45"/>
            <w:sz w:val="21"/>
          </w:rPr>
          <w:t xml:space="preserve">Frister og tall som styrer pengene</w:t>
        </w:r>
      </w:hyperlink>
    </w:p>
    <w:p>
      <w:pPr>
        <w:spacing w:after="40" w:line="240" w:lineRule="auto"/>
        <w:ind w:left="283"/>
      </w:pPr>
      <w:hyperlink w:anchor="ovs4">
        <w:r>
          <w:rPr>
            <w:color w:val="2F6B45"/>
            <w:sz w:val="21"/>
          </w:rPr>
          <w:t xml:space="preserve">Budsjettet</w:t>
        </w:r>
      </w:hyperlink>
    </w:p>
    <w:p>
      <w:pPr>
        <w:spacing w:after="40" w:line="240" w:lineRule="auto"/>
        <w:ind w:left="283"/>
      </w:pPr>
      <w:hyperlink w:anchor="ovs5">
        <w:r>
          <w:rPr>
            <w:color w:val="2F6B45"/>
            <w:sz w:val="21"/>
          </w:rPr>
          <w:t xml:space="preserve">Avgifter til Norges Biljardforbund</w:t>
        </w:r>
      </w:hyperlink>
    </w:p>
    <w:p>
      <w:pPr>
        <w:spacing w:after="40" w:line="240" w:lineRule="auto"/>
        <w:ind w:left="283"/>
      </w:pPr>
      <w:hyperlink w:anchor="ovs6">
        <w:r>
          <w:rPr>
            <w:color w:val="2F6B45"/>
            <w:sz w:val="21"/>
          </w:rPr>
          <w:t xml:space="preserve">Vedlikehold av bordene</w:t>
        </w:r>
      </w:hyperlink>
    </w:p>
    <w:p>
      <w:pPr>
        <w:spacing w:after="40" w:line="240" w:lineRule="auto"/>
        <w:ind w:left="283"/>
      </w:pPr>
      <w:hyperlink w:anchor="ovs7">
        <w:r>
          <w:rPr>
            <w:color w:val="2F6B45"/>
            <w:sz w:val="21"/>
          </w:rPr>
          <w:t xml:space="preserve">Sparing til nye bord</w:t>
        </w:r>
      </w:hyperlink>
    </w:p>
    <w:p>
      <w:pPr>
        <w:spacing w:after="40" w:line="240" w:lineRule="auto"/>
        <w:ind w:left="283"/>
      </w:pPr>
      <w:hyperlink w:anchor="ovs8">
        <w:r>
          <w:rPr>
            <w:color w:val="2F6B45"/>
            <w:sz w:val="21"/>
          </w:rPr>
          <w:t xml:space="preserve">Prisreferanse — bord, duk og utstyr</w:t>
        </w:r>
      </w:hyperlink>
    </w:p>
    <w:p>
      <w:pPr>
        <w:spacing w:after="40" w:line="240" w:lineRule="auto"/>
        <w:ind w:left="283"/>
      </w:pPr>
      <w:hyperlink w:anchor="ovs9">
        <w:r>
          <w:rPr>
            <w:color w:val="2F6B45"/>
            <w:sz w:val="21"/>
          </w:rPr>
          <w:t xml:space="preserve">Sjekkliste før årsmøtet</w:t>
        </w:r>
      </w:hyperlink>
    </w:p>
    <w:p>
      <w:pPr>
        <w:spacing w:after="40" w:line="240" w:lineRule="auto"/>
        <w:ind w:left="283"/>
      </w:pPr>
      <w:hyperlink w:anchor="ovs10">
        <w:r>
          <w:rPr>
            <w:color w:val="2F6B45"/>
            <w:sz w:val="21"/>
          </w:rPr>
          <w:t xml:space="preserve">Dette må kontrolleres før klubben bygger på siden</w:t>
        </w:r>
      </w:hyperlink>
    </w:p>
    <w:p>
      <w:pPr>
        <w:spacing w:after="40" w:line="240" w:lineRule="auto"/>
        <w:ind w:left="283"/>
      </w:pPr>
      <w:hyperlink w:anchor="ovs11">
        <w:r>
          <w:rPr>
            <w:color w:val="2F6B45"/>
            <w:sz w:val="21"/>
          </w:rPr>
          <w:t xml:space="preserve">Kilder</w:t>
        </w:r>
      </w:hyperlink>
    </w:p>
    <w:p>
      <w:pPr>
        <w:spacing w:before="80" w:after="240"/>
        <w:pBdr>
          <w:bottom w:val="single" w:sz="4" w:space="4" w:color="3A6B4A"/>
        </w:pBdr>
      </w:pPr>
    </w:p>
    <w:p>
      <w:r>
        <w:rPr>
          <w:b/>
          <w:i w:val="0"/>
        </w:rPr>
        <w:t>Versjon 1.2 — september 2026</w:t>
      </w:r>
    </w:p>
    <w:tbl>
      <w:tblPr>
        <w:tblW w:type="auto" w:w="0"/>
        <w:tblLook w:firstColumn="1" w:firstRow="1" w:lastColumn="0" w:lastRow="0" w:noHBand="0" w:noVBand="1" w:val="04A0"/>
        <w:tblBorders>
          <w:left w:val="single" w:sz="24" w:space="0" w:color="3A6B4A"/>
          <w:top w:val="none" w:sz="0" w:space="0" w:color="auto"/>
          <w:bottom w:val="none" w:sz="0" w:space="0" w:color="auto"/>
          <w:right w:val="none" w:sz="0" w:space="0" w:color="auto"/>
          <w:insideH w:val="none" w:sz="0" w:space="0" w:color="auto"/>
          <w:insideV w:val="none" w:sz="0" w:space="0" w:color="auto"/>
        </w:tblBorders>
      </w:tblPr>
      <w:tblGrid>
        <w:gridCol w:w="9072"/>
      </w:tblGrid>
      <w:tr>
        <w:tc>
          <w:tcPr>
            <w:tcW w:type="dxa" w:w="9072"/>
            <w:shd w:val="clear" w:color="auto" w:fill="E9F2EC"/>
          </w:tcPr>
          <w:p>
            <w:pPr>
              <w:spacing w:before="100" w:after="80"/>
            </w:pPr>
            <w:r/>
            <w:r>
              <w:rPr>
                <w:b/>
                <w:i w:val="0"/>
                <w:color w:val="14532D"/>
              </w:rPr>
              <w:t>Les dette først</w:t>
            </w:r>
          </w:p>
          <w:p>
            <w:pPr>
              <w:spacing w:before="100" w:after="100"/>
            </w:pPr>
            <w:r>
              <w:rPr>
                <w:b w:val="0"/>
                <w:i w:val="0"/>
                <w:color w:val="14532D"/>
              </w:rPr>
              <w:t xml:space="preserve">Reglene fra Idrettsforbundet er kontrollert mot kildene 16. september 2026. Avgiftene og låneordningen i Norges Biljardforbund er bekreftet av forbundskontoret 17. september 2026. </w:t>
            </w:r>
            <w:r>
              <w:rPr>
                <w:b/>
                <w:i w:val="0"/>
                <w:color w:val="14532D"/>
              </w:rPr>
              <w:t>Priser på utstyr og intervaller for vedlikehold er delvis anslag</w:t>
            </w:r>
            <w:r>
              <w:rPr>
                <w:b w:val="0"/>
                <w:i w:val="0"/>
                <w:color w:val="14532D"/>
              </w:rPr>
              <w:t>, og de er merket. Utenlandske priser er omregnet med omtrentlige kurser og er uten frakt, toll og norsk moms. Be alltid om tilbud før dere bestemmer noe.</w:t>
            </w:r>
          </w:p>
          <w:p>
            <w:pPr>
              <w:spacing w:after="0"/>
            </w:pPr>
          </w:p>
        </w:tc>
      </w:tr>
    </w:tbl>
    <w:p>
      <w:pPr>
        <w:spacing w:after="120"/>
      </w:pPr>
    </w:p>
    <w:p>
      <w:r>
        <w:rPr>
          <w:b w:val="0"/>
          <w:i w:val="0"/>
        </w:rPr>
        <w:t xml:space="preserve">Kalkulatoren som regner på klubbens egne tall ligger på </w:t>
      </w:r>
      <w:r>
        <w:rPr>
          <w:b w:val="0"/>
          <w:i w:val="0"/>
        </w:rPr>
        <w:t>kalkulatorsiden</w:t>
      </w:r>
      <w:r>
        <w:rPr>
          <w:b w:val="0"/>
          <w:i w:val="0"/>
        </w:rPr>
        <w:t>.</w:t>
      </w:r>
    </w:p>
    <w:p>
      <w:pPr>
        <w:spacing w:before="120" w:after="200"/>
        <w:pBdr>
          <w:bottom w:val="single" w:sz="4" w:space="4" w:color="C6D9CC"/>
        </w:pBdr>
      </w:pPr>
    </w:p>
    <w:p>
      <w:bookmarkStart w:id="1000" w:name="ovs1"/>
      <w:pPr>
        <w:pStyle w:val="Heading2"/>
        <w:pBdr>
          <w:bottom w:val="single" w:sz="4" w:space="4" w:color="C6D9CC"/>
        </w:pBdr>
      </w:pPr>
      <w:r>
        <w:rPr>
          <w:b/>
          <w:i w:val="0"/>
          <w:color w:val="1F7A4D"/>
          <w:sz w:val="28"/>
        </w:rPr>
        <w:t>Kontingent og treningsavgift er to forskjellige ting</w:t>
      </w:r>
      <w:bookmarkEnd w:id="1000"/>
    </w:p>
    <w:p>
      <w:r>
        <w:rPr>
          <w:b w:val="0"/>
          <w:i w:val="0"/>
        </w:rPr>
        <w:t>Mange klubber kaller alt «medlemsavgift». Idrettsforbundet skiller mellom to.</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p>
        </w:tc>
        <w:tc>
          <w:tcPr>
            <w:tcW w:type="dxa" w:w="3024"/>
            <w:shd w:val="clear" w:color="auto" w:fill="E9F2EC"/>
          </w:tcPr>
          <w:p>
            <w:pPr>
              <w:spacing w:before="60" w:after="60"/>
            </w:pPr>
            <w:r>
              <w:rPr>
                <w:b/>
              </w:rPr>
            </w:r>
            <w:r>
              <w:rPr>
                <w:b/>
                <w:i w:val="0"/>
                <w:color w:val="14532D"/>
                <w:sz w:val="21"/>
              </w:rPr>
              <w:t>Medlemskontingent</w:t>
            </w:r>
          </w:p>
        </w:tc>
        <w:tc>
          <w:tcPr>
            <w:tcW w:type="dxa" w:w="3024"/>
            <w:shd w:val="clear" w:color="auto" w:fill="E9F2EC"/>
          </w:tcPr>
          <w:p>
            <w:pPr>
              <w:spacing w:before="60" w:after="60"/>
            </w:pPr>
            <w:r>
              <w:rPr>
                <w:b/>
              </w:rPr>
            </w:r>
            <w:r>
              <w:rPr>
                <w:b/>
                <w:i w:val="0"/>
                <w:color w:val="14532D"/>
                <w:sz w:val="21"/>
              </w:rPr>
              <w:t>Treningsavgift</w:t>
            </w:r>
          </w:p>
        </w:tc>
      </w:tr>
      <w:tr>
        <w:trPr>
          <w:cantSplit/>
        </w:trPr>
        <w:tc>
          <w:tcPr>
            <w:tcW w:type="dxa" w:w="3024"/>
          </w:tcPr>
          <w:p>
            <w:pPr>
              <w:spacing w:before="60" w:after="60"/>
            </w:pPr>
            <w:r>
              <w:rPr>
                <w:sz w:val="21"/>
              </w:rPr>
            </w:r>
            <w:r>
              <w:rPr>
                <w:b w:val="0"/>
                <w:i w:val="0"/>
                <w:sz w:val="21"/>
              </w:rPr>
              <w:t>Hva den gir</w:t>
            </w:r>
          </w:p>
        </w:tc>
        <w:tc>
          <w:tcPr>
            <w:tcW w:type="dxa" w:w="3024"/>
          </w:tcPr>
          <w:p>
            <w:pPr>
              <w:spacing w:before="60" w:after="60"/>
            </w:pPr>
            <w:r>
              <w:rPr>
                <w:sz w:val="21"/>
              </w:rPr>
            </w:r>
            <w:r>
              <w:rPr>
                <w:b w:val="0"/>
                <w:i w:val="0"/>
                <w:sz w:val="21"/>
              </w:rPr>
              <w:t>Medlemskap i klubben</w:t>
            </w:r>
          </w:p>
        </w:tc>
        <w:tc>
          <w:tcPr>
            <w:tcW w:type="dxa" w:w="3024"/>
          </w:tcPr>
          <w:p>
            <w:pPr>
              <w:spacing w:before="60" w:after="60"/>
            </w:pPr>
            <w:r>
              <w:rPr>
                <w:sz w:val="21"/>
              </w:rPr>
            </w:r>
            <w:r>
              <w:rPr>
                <w:b w:val="0"/>
                <w:i w:val="0"/>
                <w:sz w:val="21"/>
              </w:rPr>
              <w:t>Bruk av bord og lokale</w:t>
            </w:r>
          </w:p>
        </w:tc>
      </w:tr>
      <w:tr>
        <w:trPr>
          <w:cantSplit/>
        </w:trPr>
        <w:tc>
          <w:tcPr>
            <w:tcW w:type="dxa" w:w="3024"/>
            <w:shd w:val="clear" w:color="auto" w:fill="F5F9F6"/>
          </w:tcPr>
          <w:p>
            <w:pPr>
              <w:spacing w:before="60" w:after="60"/>
            </w:pPr>
            <w:r>
              <w:rPr>
                <w:sz w:val="21"/>
              </w:rPr>
            </w:r>
            <w:r>
              <w:rPr>
                <w:b w:val="0"/>
                <w:i w:val="0"/>
                <w:sz w:val="21"/>
              </w:rPr>
              <w:t>Hvor ofte</w:t>
            </w:r>
          </w:p>
        </w:tc>
        <w:tc>
          <w:tcPr>
            <w:tcW w:type="dxa" w:w="3024"/>
            <w:shd w:val="clear" w:color="auto" w:fill="F5F9F6"/>
          </w:tcPr>
          <w:p>
            <w:pPr>
              <w:spacing w:before="60" w:after="60"/>
            </w:pPr>
            <w:r>
              <w:rPr>
                <w:sz w:val="21"/>
              </w:rPr>
            </w:r>
            <w:r>
              <w:rPr>
                <w:b w:val="0"/>
                <w:i w:val="0"/>
                <w:sz w:val="21"/>
              </w:rPr>
              <w:t>Én gang i året</w:t>
            </w:r>
          </w:p>
        </w:tc>
        <w:tc>
          <w:tcPr>
            <w:tcW w:type="dxa" w:w="3024"/>
            <w:shd w:val="clear" w:color="auto" w:fill="F5F9F6"/>
          </w:tcPr>
          <w:p>
            <w:pPr>
              <w:spacing w:before="60" w:after="60"/>
            </w:pPr>
            <w:r>
              <w:rPr>
                <w:sz w:val="21"/>
              </w:rPr>
            </w:r>
            <w:r>
              <w:rPr>
                <w:b w:val="0"/>
                <w:i w:val="0"/>
                <w:sz w:val="21"/>
              </w:rPr>
              <w:t>Valgfritt, ofte månedlig</w:t>
            </w:r>
          </w:p>
        </w:tc>
      </w:tr>
      <w:tr>
        <w:trPr>
          <w:cantSplit/>
        </w:trPr>
        <w:tc>
          <w:tcPr>
            <w:tcW w:type="dxa" w:w="3024"/>
          </w:tcPr>
          <w:p>
            <w:pPr>
              <w:spacing w:before="60" w:after="60"/>
            </w:pPr>
            <w:r>
              <w:rPr>
                <w:sz w:val="21"/>
              </w:rPr>
            </w:r>
            <w:r>
              <w:rPr>
                <w:b w:val="0"/>
                <w:i w:val="0"/>
                <w:sz w:val="21"/>
              </w:rPr>
              <w:t>Hvem bestemmer</w:t>
            </w:r>
          </w:p>
        </w:tc>
        <w:tc>
          <w:tcPr>
            <w:tcW w:type="dxa" w:w="3024"/>
          </w:tcPr>
          <w:p>
            <w:pPr>
              <w:spacing w:before="60" w:after="60"/>
            </w:pPr>
            <w:r>
              <w:rPr>
                <w:sz w:val="21"/>
              </w:rPr>
            </w:r>
            <w:r>
              <w:rPr>
                <w:b w:val="0"/>
                <w:i w:val="0"/>
                <w:sz w:val="21"/>
              </w:rPr>
              <w:t>Årsmøtet</w:t>
            </w:r>
          </w:p>
        </w:tc>
        <w:tc>
          <w:tcPr>
            <w:tcW w:type="dxa" w:w="3024"/>
          </w:tcPr>
          <w:p>
            <w:pPr>
              <w:spacing w:before="60" w:after="60"/>
            </w:pPr>
            <w:r>
              <w:rPr>
                <w:sz w:val="21"/>
              </w:rPr>
            </w:r>
            <w:r>
              <w:rPr>
                <w:b w:val="0"/>
                <w:i w:val="0"/>
                <w:sz w:val="21"/>
              </w:rPr>
              <w:t>Årsmøtet, eller styret med fullmakt fra årsmøtet</w:t>
            </w:r>
          </w:p>
        </w:tc>
      </w:tr>
      <w:tr>
        <w:trPr>
          <w:cantSplit/>
        </w:trPr>
        <w:tc>
          <w:tcPr>
            <w:tcW w:type="dxa" w:w="3024"/>
            <w:shd w:val="clear" w:color="auto" w:fill="F5F9F6"/>
          </w:tcPr>
          <w:p>
            <w:pPr>
              <w:spacing w:before="60" w:after="60"/>
            </w:pPr>
            <w:r>
              <w:rPr>
                <w:sz w:val="21"/>
              </w:rPr>
            </w:r>
            <w:r>
              <w:rPr>
                <w:b w:val="0"/>
                <w:i w:val="0"/>
                <w:sz w:val="21"/>
              </w:rPr>
              <w:t>Minstebeløp</w:t>
            </w:r>
          </w:p>
        </w:tc>
        <w:tc>
          <w:tcPr>
            <w:tcW w:type="dxa" w:w="3024"/>
            <w:shd w:val="clear" w:color="auto" w:fill="F5F9F6"/>
          </w:tcPr>
          <w:p>
            <w:pPr>
              <w:spacing w:before="60" w:after="60"/>
            </w:pPr>
            <w:r>
              <w:rPr>
                <w:sz w:val="21"/>
              </w:rPr>
            </w:r>
            <w:r>
              <w:rPr>
                <w:b/>
                <w:i w:val="0"/>
                <w:sz w:val="21"/>
              </w:rPr>
              <w:t>50 kr</w:t>
            </w:r>
          </w:p>
        </w:tc>
        <w:tc>
          <w:tcPr>
            <w:tcW w:type="dxa" w:w="3024"/>
            <w:shd w:val="clear" w:color="auto" w:fill="F5F9F6"/>
          </w:tcPr>
          <w:p>
            <w:pPr>
              <w:spacing w:before="60" w:after="60"/>
            </w:pPr>
            <w:r>
              <w:rPr>
                <w:sz w:val="21"/>
              </w:rPr>
            </w:r>
            <w:r>
              <w:rPr>
                <w:b w:val="0"/>
                <w:i w:val="0"/>
                <w:sz w:val="21"/>
              </w:rPr>
              <w:t>Ingen</w:t>
            </w:r>
          </w:p>
        </w:tc>
      </w:tr>
      <w:tr>
        <w:trPr>
          <w:cantSplit/>
        </w:trPr>
        <w:tc>
          <w:tcPr>
            <w:tcW w:type="dxa" w:w="3024"/>
          </w:tcPr>
          <w:p>
            <w:pPr>
              <w:spacing w:before="60" w:after="60"/>
            </w:pPr>
            <w:r>
              <w:rPr>
                <w:sz w:val="21"/>
              </w:rPr>
            </w:r>
            <w:r>
              <w:rPr>
                <w:b w:val="0"/>
                <w:i w:val="0"/>
                <w:sz w:val="21"/>
              </w:rPr>
              <w:t>Hvordan den krever inn</w:t>
            </w:r>
          </w:p>
        </w:tc>
        <w:tc>
          <w:tcPr>
            <w:tcW w:type="dxa" w:w="3024"/>
          </w:tcPr>
          <w:p>
            <w:pPr>
              <w:spacing w:before="60" w:after="60"/>
            </w:pPr>
            <w:r>
              <w:rPr>
                <w:sz w:val="21"/>
              </w:rPr>
            </w:r>
            <w:r>
              <w:rPr>
                <w:b w:val="0"/>
                <w:i w:val="0"/>
                <w:sz w:val="21"/>
              </w:rPr>
              <w:t>I et godkjent medlemssystem, som egen betaling</w:t>
            </w:r>
          </w:p>
        </w:tc>
        <w:tc>
          <w:tcPr>
            <w:tcW w:type="dxa" w:w="3024"/>
          </w:tcPr>
          <w:p>
            <w:pPr>
              <w:spacing w:before="60" w:after="60"/>
            </w:pPr>
            <w:r>
              <w:rPr>
                <w:sz w:val="21"/>
              </w:rPr>
            </w:r>
            <w:r>
              <w:rPr>
                <w:b w:val="0"/>
                <w:i w:val="0"/>
                <w:sz w:val="21"/>
              </w:rPr>
              <w:t>Klubben velger selv (endret november 2025)</w:t>
            </w:r>
          </w:p>
        </w:tc>
      </w:tr>
      <w:tr>
        <w:trPr>
          <w:cantSplit/>
        </w:trPr>
        <w:tc>
          <w:tcPr>
            <w:tcW w:type="dxa" w:w="3024"/>
            <w:shd w:val="clear" w:color="auto" w:fill="F5F9F6"/>
          </w:tcPr>
          <w:p>
            <w:pPr>
              <w:spacing w:before="60" w:after="60"/>
            </w:pPr>
            <w:r>
              <w:rPr>
                <w:sz w:val="21"/>
              </w:rPr>
            </w:r>
            <w:r>
              <w:rPr>
                <w:b w:val="0"/>
                <w:i w:val="0"/>
                <w:sz w:val="21"/>
              </w:rPr>
              <w:t>Gir stemmerett</w:t>
            </w:r>
          </w:p>
        </w:tc>
        <w:tc>
          <w:tcPr>
            <w:tcW w:type="dxa" w:w="3024"/>
            <w:shd w:val="clear" w:color="auto" w:fill="F5F9F6"/>
          </w:tcPr>
          <w:p>
            <w:pPr>
              <w:spacing w:before="60" w:after="60"/>
            </w:pPr>
            <w:r>
              <w:rPr>
                <w:sz w:val="21"/>
              </w:rPr>
            </w:r>
            <w:r>
              <w:rPr>
                <w:b w:val="0"/>
                <w:i w:val="0"/>
                <w:sz w:val="21"/>
              </w:rPr>
              <w:t>Ja, fra 15 år, etter én måned og når alt er betalt</w:t>
            </w:r>
          </w:p>
        </w:tc>
        <w:tc>
          <w:tcPr>
            <w:tcW w:type="dxa" w:w="3024"/>
            <w:shd w:val="clear" w:color="auto" w:fill="F5F9F6"/>
          </w:tcPr>
          <w:p>
            <w:pPr>
              <w:spacing w:before="60" w:after="60"/>
            </w:pPr>
            <w:r>
              <w:rPr>
                <w:sz w:val="21"/>
              </w:rPr>
            </w:r>
            <w:r>
              <w:rPr>
                <w:b w:val="0"/>
                <w:i w:val="0"/>
                <w:sz w:val="21"/>
              </w:rPr>
              <w:t>Nei, ikke alene</w:t>
            </w:r>
          </w:p>
        </w:tc>
      </w:tr>
    </w:tbl>
    <w:p>
      <w:pPr>
        <w:spacing w:after="120"/>
      </w:pPr>
    </w:p>
    <w:p>
      <w:r>
        <w:rPr>
          <w:b/>
          <w:i w:val="0"/>
        </w:rPr>
        <w:t>Eksempel:</w:t>
      </w:r>
      <w:r>
        <w:rPr>
          <w:b w:val="0"/>
          <w:i w:val="0"/>
        </w:rPr>
        <w:t xml:space="preserve"> En klubb som tar 50 kr i året og 700 kr i måneden, har en kontingent på 50 kr og en treningsavgift på 700 kr. Det er riktig. En klubb som bare tar 1500 kr i måneden og kaller det medlemskap, har egentlig bare treningsavgift — og da har den trolig </w:t>
      </w:r>
      <w:r>
        <w:rPr>
          <w:b/>
          <w:i w:val="0"/>
        </w:rPr>
        <w:t>ingen medlemmer</w:t>
      </w:r>
      <w:r>
        <w:rPr>
          <w:b w:val="0"/>
          <w:i w:val="0"/>
        </w:rPr>
        <w:t xml:space="preserve"> i Idrettsforbundets system.</w:t>
      </w:r>
    </w:p>
    <w:tbl>
      <w:tblPr>
        <w:tblW w:type="auto" w:w="0"/>
        <w:tblLook w:firstColumn="1" w:firstRow="1" w:lastColumn="0" w:lastRow="0" w:noHBand="0" w:noVBand="1" w:val="04A0"/>
        <w:tblBorders>
          <w:left w:val="single" w:sz="24" w:space="0" w:color="3A6B4A"/>
          <w:top w:val="none" w:sz="0" w:space="0" w:color="auto"/>
          <w:bottom w:val="none" w:sz="0" w:space="0" w:color="auto"/>
          <w:right w:val="none" w:sz="0" w:space="0" w:color="auto"/>
          <w:insideH w:val="none" w:sz="0" w:space="0" w:color="auto"/>
          <w:insideV w:val="none" w:sz="0" w:space="0" w:color="auto"/>
        </w:tblBorders>
      </w:tblPr>
      <w:tblGrid>
        <w:gridCol w:w="9072"/>
      </w:tblGrid>
      <w:tr>
        <w:tc>
          <w:tcPr>
            <w:tcW w:type="dxa" w:w="9072"/>
            <w:shd w:val="clear" w:color="auto" w:fill="E9F2EC"/>
          </w:tcPr>
          <w:p>
            <w:pPr>
              <w:spacing w:before="100" w:after="80"/>
            </w:pPr>
            <w:r/>
            <w:r>
              <w:rPr>
                <w:b/>
                <w:i w:val="0"/>
                <w:color w:val="14532D"/>
              </w:rPr>
              <w:t>Det koster penger å telle feil</w:t>
            </w:r>
          </w:p>
          <w:p>
            <w:pPr>
              <w:spacing w:before="100" w:after="100"/>
            </w:pPr>
            <w:r>
              <w:rPr>
                <w:b w:val="0"/>
                <w:i w:val="0"/>
                <w:color w:val="14532D"/>
              </w:rPr>
              <w:t xml:space="preserve">Bare medlemmer med </w:t>
            </w:r>
            <w:r>
              <w:rPr>
                <w:b/>
                <w:i w:val="0"/>
                <w:color w:val="14532D"/>
              </w:rPr>
              <w:t>betalt kontingent</w:t>
            </w:r>
            <w:r>
              <w:rPr>
                <w:b w:val="0"/>
                <w:i w:val="0"/>
                <w:color w:val="14532D"/>
              </w:rPr>
              <w:t xml:space="preserve"> i et godkjent medlemssystem teller. Tallet styrer momskompensasjon, lokale aktivitetsmidler og hvilke regler klubben må følge. Et medlem som bare betaler treningsavgift, finnes ikke i statistikken.</w:t>
            </w:r>
          </w:p>
          <w:p>
            <w:pPr>
              <w:spacing w:after="0"/>
            </w:pPr>
          </w:p>
        </w:tc>
      </w:tr>
    </w:tbl>
    <w:p>
      <w:pPr>
        <w:spacing w:after="120"/>
      </w:pPr>
    </w:p>
    <w:p>
      <w:pPr>
        <w:pStyle w:val="Heading3"/>
      </w:pPr>
      <w:r>
        <w:rPr>
          <w:b/>
          <w:i w:val="0"/>
          <w:color w:val="2F6B45"/>
          <w:sz w:val="24"/>
        </w:rPr>
        <w:t>Regler verdt å kjenne</w:t>
      </w:r>
    </w:p>
    <w:p>
      <w:pPr>
        <w:pStyle w:val="ListBullet"/>
      </w:pPr>
      <w:r>
        <w:rPr>
          <w:b/>
          <w:i w:val="0"/>
        </w:rPr>
        <w:t>Medlemskapet gjelder fra den dagen kontingenten er betalt.</w:t>
      </w:r>
      <w:r>
        <w:rPr>
          <w:b w:val="0"/>
          <w:i w:val="0"/>
        </w:rPr>
        <w:t xml:space="preserve"> Ikke fra innmeldingen.</w:t>
      </w:r>
    </w:p>
    <w:p>
      <w:pPr>
        <w:pStyle w:val="ListBullet"/>
      </w:pPr>
      <w:r>
        <w:rPr>
          <w:b/>
          <w:i w:val="0"/>
        </w:rPr>
        <w:t>Skylder et medlem kontingent for to år, faller medlemskapet bort</w:t>
      </w:r>
      <w:r>
        <w:rPr>
          <w:b w:val="0"/>
          <w:i w:val="0"/>
        </w:rPr>
        <w:t xml:space="preserve"> av seg selv, og medlemmet skal strykes.</w:t>
      </w:r>
    </w:p>
    <w:p>
      <w:pPr>
        <w:pStyle w:val="ListBullet"/>
      </w:pPr>
      <w:r>
        <w:rPr>
          <w:b/>
          <w:i w:val="0"/>
        </w:rPr>
        <w:t>Familiekontingent og rabatter er lov.</w:t>
      </w:r>
      <w:r>
        <w:rPr>
          <w:b w:val="0"/>
          <w:i w:val="0"/>
        </w:rPr>
        <w:t xml:space="preserve"> Medlemssystemet støtter familiekontingent (minst to personer) og unntak fra treningsavgiften for grupper klubben velger.</w:t>
      </w:r>
    </w:p>
    <w:p>
      <w:pPr>
        <w:pStyle w:val="ListBullet"/>
      </w:pPr>
      <w:r>
        <w:rPr>
          <w:b/>
          <w:i w:val="0"/>
        </w:rPr>
        <w:t>Aktiv</w:t>
      </w:r>
      <w:r>
        <w:rPr>
          <w:b w:val="0"/>
          <w:i w:val="0"/>
        </w:rPr>
        <w:t xml:space="preserve"> er den som betaler og deltar jevnlig i trening eller konkurranse. Et kortkurs eller en enkelt turnering gjør ingen aktiv.</w:t>
      </w:r>
    </w:p>
    <w:p>
      <w:pPr>
        <w:spacing w:before="120" w:after="200"/>
        <w:pBdr>
          <w:bottom w:val="single" w:sz="4" w:space="4" w:color="C6D9CC"/>
        </w:pBdr>
      </w:pPr>
    </w:p>
    <w:p>
      <w:bookmarkStart w:id="1001" w:name="ovs2"/>
      <w:pPr>
        <w:pStyle w:val="Heading2"/>
        <w:pBdr>
          <w:bottom w:val="single" w:sz="4" w:space="4" w:color="C6D9CC"/>
        </w:pBdr>
      </w:pPr>
      <w:r>
        <w:rPr>
          <w:b/>
          <w:i w:val="0"/>
          <w:color w:val="1F7A4D"/>
          <w:sz w:val="28"/>
        </w:rPr>
        <w:t>Innmelding av nye medlemmer</w:t>
      </w:r>
      <w:bookmarkEnd w:id="1001"/>
    </w:p>
    <w:p>
      <w:pPr>
        <w:pStyle w:val="ListNumber"/>
        <w:numPr>
          <w:ilvl w:val="0"/>
          <w:numId w:val="10"/>
        </w:numPr>
      </w:pPr>
      <w:r>
        <w:rPr>
          <w:b/>
          <w:i w:val="0"/>
        </w:rPr>
        <w:t>Bruk Idrettsforbundets innmeldingsløsning.</w:t>
      </w:r>
      <w:r>
        <w:rPr>
          <w:b w:val="0"/>
          <w:i w:val="0"/>
        </w:rPr>
        <w:t xml:space="preserve"> Styret henter en lenke eller QR-kode i KlubbAdmin. Den kan stå på plakaten, på Facebook og på døra.</w:t>
      </w:r>
    </w:p>
    <w:p>
      <w:pPr>
        <w:pStyle w:val="ListNumber"/>
        <w:numPr>
          <w:ilvl w:val="0"/>
          <w:numId w:val="10"/>
        </w:numPr>
      </w:pPr>
      <w:r>
        <w:rPr>
          <w:b/>
          <w:i w:val="0"/>
        </w:rPr>
        <w:t>Barn under 15 år</w:t>
      </w:r>
      <w:r>
        <w:rPr>
          <w:b w:val="0"/>
          <w:i w:val="0"/>
        </w:rPr>
        <w:t xml:space="preserve"> trenger samtykke fra foresatte. Fra 15 år kan de melde seg inn selv, men foresatte må godkjenne betalingen fram til 18 år. Betalingspåminnelser går til foresatte.</w:t>
      </w:r>
    </w:p>
    <w:p>
      <w:pPr>
        <w:pStyle w:val="ListNumber"/>
        <w:numPr>
          <w:ilvl w:val="0"/>
          <w:numId w:val="10"/>
        </w:numPr>
      </w:pPr>
      <w:r>
        <w:rPr>
          <w:b/>
          <w:i w:val="0"/>
        </w:rPr>
        <w:t>Send kontingenten som egen faktura</w:t>
      </w:r>
      <w:r>
        <w:rPr>
          <w:b w:val="0"/>
          <w:i w:val="0"/>
        </w:rPr>
        <w:t xml:space="preserve"> fra medlemssystemet. Godkjente systemer er blant annet KlubbAdmin, Rubic, StyreWeb, Spond Club og Hoopit.</w:t>
      </w:r>
    </w:p>
    <w:p>
      <w:pPr>
        <w:pStyle w:val="ListNumber"/>
        <w:numPr>
          <w:ilvl w:val="0"/>
          <w:numId w:val="10"/>
        </w:numPr>
      </w:pPr>
      <w:r>
        <w:rPr>
          <w:b/>
          <w:i w:val="0"/>
        </w:rPr>
        <w:t>Treningsavgiften</w:t>
      </w:r>
      <w:r>
        <w:rPr>
          <w:b w:val="0"/>
          <w:i w:val="0"/>
        </w:rPr>
        <w:t xml:space="preserve"> kan dere kreve inn slik dere vil, for eksempel med Vipps eller fast trekk.</w:t>
      </w:r>
    </w:p>
    <w:p>
      <w:r>
        <w:rPr>
          <w:b/>
          <w:i w:val="0"/>
        </w:rPr>
        <w:t>Kursdeltakere er ikke medlemmer.</w:t>
      </w:r>
      <w:r>
        <w:rPr>
          <w:b w:val="0"/>
          <w:i w:val="0"/>
        </w:rPr>
        <w:t xml:space="preserve"> Når Snookerskolen er ferdig, er det innmeldingslenken som gjør en deltaker til medlem. Del den på siste kurskveld.</w:t>
      </w:r>
    </w:p>
    <w:p>
      <w:pPr>
        <w:spacing w:before="120" w:after="200"/>
        <w:pBdr>
          <w:bottom w:val="single" w:sz="4" w:space="4" w:color="C6D9CC"/>
        </w:pBdr>
      </w:pPr>
    </w:p>
    <w:p>
      <w:bookmarkStart w:id="1002" w:name="ovs3"/>
      <w:pPr>
        <w:pStyle w:val="Heading2"/>
        <w:pBdr>
          <w:bottom w:val="single" w:sz="4" w:space="4" w:color="C6D9CC"/>
        </w:pBdr>
      </w:pPr>
      <w:r>
        <w:rPr>
          <w:b/>
          <w:i w:val="0"/>
          <w:color w:val="1F7A4D"/>
          <w:sz w:val="28"/>
        </w:rPr>
        <w:t>Frister og tall som styrer pengene</w:t>
      </w:r>
      <w:bookmarkEnd w:id="1002"/>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Hva</w:t>
            </w:r>
          </w:p>
        </w:tc>
        <w:tc>
          <w:tcPr>
            <w:tcW w:type="dxa" w:w="3024"/>
            <w:shd w:val="clear" w:color="auto" w:fill="E9F2EC"/>
          </w:tcPr>
          <w:p>
            <w:pPr>
              <w:spacing w:before="60" w:after="60"/>
            </w:pPr>
            <w:r>
              <w:rPr>
                <w:b/>
              </w:rPr>
            </w:r>
            <w:r>
              <w:rPr>
                <w:b/>
                <w:i w:val="0"/>
                <w:color w:val="14532D"/>
                <w:sz w:val="21"/>
              </w:rPr>
              <w:t>Når</w:t>
            </w:r>
          </w:p>
        </w:tc>
        <w:tc>
          <w:tcPr>
            <w:tcW w:type="dxa" w:w="3024"/>
            <w:shd w:val="clear" w:color="auto" w:fill="E9F2EC"/>
          </w:tcPr>
          <w:p>
            <w:pPr>
              <w:spacing w:before="60" w:after="60"/>
            </w:pPr>
            <w:r>
              <w:rPr>
                <w:b/>
              </w:rPr>
            </w:r>
            <w:r>
              <w:rPr>
                <w:b/>
                <w:i w:val="0"/>
                <w:color w:val="14532D"/>
                <w:sz w:val="21"/>
              </w:rPr>
              <w:t>Hvorfor</w:t>
            </w:r>
          </w:p>
        </w:tc>
      </w:tr>
      <w:tr>
        <w:trPr>
          <w:cantSplit/>
        </w:trPr>
        <w:tc>
          <w:tcPr>
            <w:tcW w:type="dxa" w:w="3024"/>
          </w:tcPr>
          <w:p>
            <w:pPr>
              <w:spacing w:before="60" w:after="60"/>
            </w:pPr>
            <w:r>
              <w:rPr>
                <w:sz w:val="21"/>
              </w:rPr>
            </w:r>
            <w:r>
              <w:rPr>
                <w:b w:val="0"/>
                <w:i w:val="0"/>
                <w:sz w:val="21"/>
              </w:rPr>
              <w:t>Samordnet rapportering</w:t>
            </w:r>
          </w:p>
        </w:tc>
        <w:tc>
          <w:tcPr>
            <w:tcW w:type="dxa" w:w="3024"/>
          </w:tcPr>
          <w:p>
            <w:pPr>
              <w:spacing w:before="60" w:after="60"/>
            </w:pPr>
            <w:r>
              <w:rPr>
                <w:sz w:val="21"/>
              </w:rPr>
            </w:r>
            <w:r>
              <w:rPr>
                <w:b w:val="0"/>
                <w:i w:val="0"/>
                <w:sz w:val="21"/>
              </w:rPr>
              <w:t>1.–30. april (stenger endelig 15. august)</w:t>
            </w:r>
          </w:p>
        </w:tc>
        <w:tc>
          <w:tcPr>
            <w:tcW w:type="dxa" w:w="3024"/>
          </w:tcPr>
          <w:p>
            <w:pPr>
              <w:spacing w:before="60" w:after="60"/>
            </w:pPr>
            <w:r>
              <w:rPr>
                <w:sz w:val="21"/>
              </w:rPr>
            </w:r>
            <w:r>
              <w:rPr>
                <w:b w:val="0"/>
                <w:i w:val="0"/>
                <w:sz w:val="21"/>
              </w:rPr>
              <w:t>Medlemstallet per 31.12 i fjor hentes fra medlemssystemet</w:t>
            </w:r>
          </w:p>
        </w:tc>
      </w:tr>
      <w:tr>
        <w:trPr>
          <w:cantSplit/>
        </w:trPr>
        <w:tc>
          <w:tcPr>
            <w:tcW w:type="dxa" w:w="3024"/>
            <w:shd w:val="clear" w:color="auto" w:fill="F5F9F6"/>
          </w:tcPr>
          <w:p>
            <w:pPr>
              <w:spacing w:before="60" w:after="60"/>
            </w:pPr>
            <w:r>
              <w:rPr>
                <w:sz w:val="21"/>
              </w:rPr>
            </w:r>
            <w:r>
              <w:rPr>
                <w:b w:val="0"/>
                <w:i w:val="0"/>
                <w:sz w:val="21"/>
              </w:rPr>
              <w:t>Momskompensasjon</w:t>
            </w:r>
          </w:p>
        </w:tc>
        <w:tc>
          <w:tcPr>
            <w:tcW w:type="dxa" w:w="3024"/>
            <w:shd w:val="clear" w:color="auto" w:fill="F5F9F6"/>
          </w:tcPr>
          <w:p>
            <w:pPr>
              <w:spacing w:before="60" w:after="60"/>
            </w:pPr>
            <w:r>
              <w:rPr>
                <w:sz w:val="21"/>
              </w:rPr>
            </w:r>
            <w:r>
              <w:rPr>
                <w:b w:val="0"/>
                <w:i w:val="0"/>
                <w:sz w:val="21"/>
              </w:rPr>
              <w:t>15. august</w:t>
            </w:r>
          </w:p>
        </w:tc>
        <w:tc>
          <w:tcPr>
            <w:tcW w:type="dxa" w:w="3024"/>
            <w:shd w:val="clear" w:color="auto" w:fill="F5F9F6"/>
          </w:tcPr>
          <w:p>
            <w:pPr>
              <w:spacing w:before="60" w:after="60"/>
            </w:pPr>
            <w:r>
              <w:rPr>
                <w:sz w:val="21"/>
              </w:rPr>
            </w:r>
            <w:r>
              <w:rPr>
                <w:b w:val="0"/>
                <w:i w:val="0"/>
                <w:sz w:val="21"/>
              </w:rPr>
              <w:t>Bygger på godkjent regnskap og rapporteringen</w:t>
            </w:r>
          </w:p>
        </w:tc>
      </w:tr>
      <w:tr>
        <w:trPr>
          <w:cantSplit/>
        </w:trPr>
        <w:tc>
          <w:tcPr>
            <w:tcW w:type="dxa" w:w="3024"/>
          </w:tcPr>
          <w:p>
            <w:pPr>
              <w:spacing w:before="60" w:after="60"/>
            </w:pPr>
            <w:r>
              <w:rPr>
                <w:sz w:val="21"/>
              </w:rPr>
            </w:r>
            <w:r>
              <w:rPr>
                <w:b w:val="0"/>
                <w:i w:val="0"/>
                <w:sz w:val="21"/>
              </w:rPr>
              <w:t>Lokale aktivitetsmidler (LAM)</w:t>
            </w:r>
          </w:p>
        </w:tc>
        <w:tc>
          <w:tcPr>
            <w:tcW w:type="dxa" w:w="3024"/>
          </w:tcPr>
          <w:p>
            <w:pPr>
              <w:spacing w:before="60" w:after="60"/>
            </w:pPr>
            <w:r>
              <w:rPr>
                <w:sz w:val="21"/>
              </w:rPr>
            </w:r>
            <w:r>
              <w:rPr>
                <w:b w:val="0"/>
                <w:i w:val="0"/>
                <w:sz w:val="21"/>
              </w:rPr>
              <w:t>Idrettsrådet fordeler 25. august–15. november</w:t>
            </w:r>
          </w:p>
        </w:tc>
        <w:tc>
          <w:tcPr>
            <w:tcW w:type="dxa" w:w="3024"/>
          </w:tcPr>
          <w:p>
            <w:pPr>
              <w:spacing w:before="60" w:after="60"/>
            </w:pPr>
            <w:r>
              <w:rPr>
                <w:sz w:val="21"/>
              </w:rPr>
            </w:r>
            <w:r>
              <w:rPr>
                <w:b w:val="0"/>
                <w:i w:val="0"/>
                <w:sz w:val="21"/>
              </w:rPr>
              <w:t>Fordeles etter medlemmer 6–19 år</w:t>
            </w:r>
          </w:p>
        </w:tc>
      </w:tr>
      <w:tr>
        <w:trPr>
          <w:cantSplit/>
        </w:trPr>
        <w:tc>
          <w:tcPr>
            <w:tcW w:type="dxa" w:w="3024"/>
            <w:shd w:val="clear" w:color="auto" w:fill="F5F9F6"/>
          </w:tcPr>
          <w:p>
            <w:pPr>
              <w:spacing w:before="60" w:after="60"/>
            </w:pPr>
            <w:r>
              <w:rPr>
                <w:sz w:val="21"/>
              </w:rPr>
            </w:r>
            <w:r>
              <w:rPr>
                <w:b w:val="0"/>
                <w:i w:val="0"/>
                <w:sz w:val="21"/>
              </w:rPr>
              <w:t>Årsmøtet</w:t>
            </w:r>
          </w:p>
        </w:tc>
        <w:tc>
          <w:tcPr>
            <w:tcW w:type="dxa" w:w="3024"/>
            <w:shd w:val="clear" w:color="auto" w:fill="F5F9F6"/>
          </w:tcPr>
          <w:p>
            <w:pPr>
              <w:spacing w:before="60" w:after="60"/>
            </w:pPr>
            <w:r>
              <w:rPr>
                <w:sz w:val="21"/>
              </w:rPr>
            </w:r>
            <w:r>
              <w:rPr>
                <w:b w:val="0"/>
                <w:i w:val="0"/>
                <w:sz w:val="21"/>
              </w:rPr>
              <w:t>Innen utgangen av mars</w:t>
            </w:r>
          </w:p>
        </w:tc>
        <w:tc>
          <w:tcPr>
            <w:tcW w:type="dxa" w:w="3024"/>
            <w:shd w:val="clear" w:color="auto" w:fill="F5F9F6"/>
          </w:tcPr>
          <w:p>
            <w:pPr>
              <w:spacing w:before="60" w:after="60"/>
            </w:pPr>
            <w:r>
              <w:rPr>
                <w:sz w:val="21"/>
              </w:rPr>
            </w:r>
            <w:r>
              <w:rPr>
                <w:b w:val="0"/>
                <w:i w:val="0"/>
                <w:sz w:val="21"/>
              </w:rPr>
              <w:t>Vedtar kontingent, treningsavgift og budsjett</w:t>
            </w:r>
          </w:p>
        </w:tc>
      </w:tr>
      <w:tr>
        <w:trPr>
          <w:cantSplit/>
        </w:trPr>
        <w:tc>
          <w:tcPr>
            <w:tcW w:type="dxa" w:w="3024"/>
          </w:tcPr>
          <w:p>
            <w:pPr>
              <w:spacing w:before="60" w:after="60"/>
            </w:pPr>
            <w:r>
              <w:rPr>
                <w:sz w:val="21"/>
              </w:rPr>
            </w:r>
            <w:r>
              <w:rPr>
                <w:b w:val="0"/>
                <w:i w:val="0"/>
                <w:sz w:val="21"/>
              </w:rPr>
              <w:t>Årsregnskapet</w:t>
            </w:r>
          </w:p>
        </w:tc>
        <w:tc>
          <w:tcPr>
            <w:tcW w:type="dxa" w:w="3024"/>
          </w:tcPr>
          <w:p>
            <w:pPr>
              <w:spacing w:before="60" w:after="60"/>
            </w:pPr>
            <w:r>
              <w:rPr>
                <w:sz w:val="21"/>
              </w:rPr>
            </w:r>
            <w:r>
              <w:rPr>
                <w:b w:val="0"/>
                <w:i w:val="0"/>
                <w:sz w:val="21"/>
              </w:rPr>
              <w:t>Klart innen seks måneder etter årsskiftet</w:t>
            </w:r>
          </w:p>
        </w:tc>
        <w:tc>
          <w:tcPr>
            <w:tcW w:type="dxa" w:w="3024"/>
          </w:tcPr>
          <w:p>
            <w:pPr>
              <w:spacing w:before="60" w:after="60"/>
            </w:pPr>
            <w:r>
              <w:rPr>
                <w:sz w:val="21"/>
              </w:rPr>
            </w:r>
            <w:r>
              <w:rPr>
                <w:b w:val="0"/>
                <w:i w:val="0"/>
                <w:sz w:val="21"/>
              </w:rPr>
              <w:t>Krav i idrettens lov</w:t>
            </w:r>
          </w:p>
        </w:tc>
      </w:tr>
    </w:tbl>
    <w:p>
      <w:pPr>
        <w:spacing w:after="120"/>
      </w:pPr>
    </w:p>
    <w:p>
      <w:pPr>
        <w:pStyle w:val="Heading3"/>
      </w:pPr>
      <w:r>
        <w:rPr>
          <w:b/>
          <w:i w:val="0"/>
          <w:color w:val="2F6B45"/>
          <w:sz w:val="24"/>
        </w:rPr>
        <w:t>Forenklet lovnorm</w:t>
      </w:r>
    </w:p>
    <w:p>
      <w:r>
        <w:rPr>
          <w:b w:val="0"/>
          <w:i w:val="0"/>
        </w:rPr>
        <w:t xml:space="preserve">Har klubben </w:t>
      </w:r>
      <w:r>
        <w:rPr>
          <w:b/>
          <w:i w:val="0"/>
        </w:rPr>
        <w:t>10–75 medlemmer og under 250 000 kr i omsetning</w:t>
      </w:r>
      <w:r>
        <w:rPr>
          <w:b w:val="0"/>
          <w:i w:val="0"/>
        </w:rPr>
        <w:t xml:space="preserve">, kan den bruke forenklet lovnorm. Da trenger den </w:t>
      </w:r>
      <w:r>
        <w:rPr>
          <w:b/>
          <w:i w:val="0"/>
        </w:rPr>
        <w:t>ikke kontrollutvalg</w:t>
      </w:r>
      <w:r>
        <w:rPr>
          <w:b w:val="0"/>
          <w:i w:val="0"/>
        </w:rPr>
        <w:t>. De fleste små snookerklubber er innenfor. Revisor kreves først over 7 millioner kr.</w:t>
      </w:r>
    </w:p>
    <w:p>
      <w:r>
        <w:rPr>
          <w:b w:val="0"/>
          <w:i w:val="0"/>
        </w:rPr>
        <w:t>Bankkontoen skal alltid disponeres av to personer.</w:t>
      </w:r>
    </w:p>
    <w:p>
      <w:pPr>
        <w:spacing w:before="120" w:after="200"/>
        <w:pBdr>
          <w:bottom w:val="single" w:sz="4" w:space="4" w:color="C6D9CC"/>
        </w:pBdr>
      </w:pPr>
    </w:p>
    <w:p>
      <w:bookmarkStart w:id="1003" w:name="ovs4"/>
      <w:pPr>
        <w:pStyle w:val="Heading2"/>
        <w:pBdr>
          <w:bottom w:val="single" w:sz="4" w:space="4" w:color="C6D9CC"/>
        </w:pBdr>
      </w:pPr>
      <w:r>
        <w:rPr>
          <w:b/>
          <w:i w:val="0"/>
          <w:color w:val="1F7A4D"/>
          <w:sz w:val="28"/>
        </w:rPr>
        <w:t>Budsjettet</w:t>
      </w:r>
      <w:bookmarkEnd w:id="1003"/>
    </w:p>
    <w:p>
      <w:r>
        <w:rPr>
          <w:b w:val="0"/>
          <w:i w:val="0"/>
        </w:rPr>
        <w:t>Styret legger fram forslaget, og årsmøtet vedtar det. Et budsjett for en snookerklubb har få poster:</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Kostnader</w:t>
            </w:r>
          </w:p>
        </w:tc>
        <w:tc>
          <w:tcPr>
            <w:tcW w:type="dxa" w:w="4536"/>
            <w:shd w:val="clear" w:color="auto" w:fill="E9F2EC"/>
          </w:tcPr>
          <w:p>
            <w:pPr>
              <w:spacing w:before="60" w:after="60"/>
            </w:pPr>
            <w:r>
              <w:rPr>
                <w:b/>
              </w:rPr>
            </w:r>
            <w:r>
              <w:rPr>
                <w:b/>
                <w:i w:val="0"/>
                <w:color w:val="14532D"/>
                <w:sz w:val="21"/>
              </w:rPr>
              <w:t>Inntekter</w:t>
            </w:r>
          </w:p>
        </w:tc>
      </w:tr>
      <w:tr>
        <w:trPr>
          <w:cantSplit/>
        </w:trPr>
        <w:tc>
          <w:tcPr>
            <w:tcW w:type="dxa" w:w="4536"/>
          </w:tcPr>
          <w:p>
            <w:pPr>
              <w:spacing w:before="60" w:after="60"/>
            </w:pPr>
            <w:r>
              <w:rPr>
                <w:sz w:val="21"/>
              </w:rPr>
            </w:r>
            <w:r>
              <w:rPr>
                <w:b w:val="0"/>
                <w:i w:val="0"/>
                <w:sz w:val="21"/>
              </w:rPr>
              <w:t>Husleie og strøm</w:t>
            </w:r>
          </w:p>
        </w:tc>
        <w:tc>
          <w:tcPr>
            <w:tcW w:type="dxa" w:w="4536"/>
          </w:tcPr>
          <w:p>
            <w:pPr>
              <w:spacing w:before="60" w:after="60"/>
            </w:pPr>
            <w:r>
              <w:rPr>
                <w:sz w:val="21"/>
              </w:rPr>
            </w:r>
            <w:r>
              <w:rPr>
                <w:b w:val="0"/>
                <w:i w:val="0"/>
                <w:sz w:val="21"/>
              </w:rPr>
              <w:t>Kontingent</w:t>
            </w:r>
          </w:p>
        </w:tc>
      </w:tr>
      <w:tr>
        <w:trPr>
          <w:cantSplit/>
        </w:trPr>
        <w:tc>
          <w:tcPr>
            <w:tcW w:type="dxa" w:w="4536"/>
            <w:shd w:val="clear" w:color="auto" w:fill="F5F9F6"/>
          </w:tcPr>
          <w:p>
            <w:pPr>
              <w:spacing w:before="60" w:after="60"/>
            </w:pPr>
            <w:r>
              <w:rPr>
                <w:sz w:val="21"/>
              </w:rPr>
            </w:r>
            <w:r>
              <w:rPr>
                <w:b w:val="0"/>
                <w:i w:val="0"/>
                <w:sz w:val="21"/>
              </w:rPr>
              <w:t>Forsikring</w:t>
            </w:r>
          </w:p>
        </w:tc>
        <w:tc>
          <w:tcPr>
            <w:tcW w:type="dxa" w:w="4536"/>
            <w:shd w:val="clear" w:color="auto" w:fill="F5F9F6"/>
          </w:tcPr>
          <w:p>
            <w:pPr>
              <w:spacing w:before="60" w:after="60"/>
            </w:pPr>
            <w:r>
              <w:rPr>
                <w:sz w:val="21"/>
              </w:rPr>
            </w:r>
            <w:r>
              <w:rPr>
                <w:b w:val="0"/>
                <w:i w:val="0"/>
                <w:sz w:val="21"/>
              </w:rPr>
              <w:t>Treningsavgift</w:t>
            </w:r>
          </w:p>
        </w:tc>
      </w:tr>
      <w:tr>
        <w:trPr>
          <w:cantSplit/>
        </w:trPr>
        <w:tc>
          <w:tcPr>
            <w:tcW w:type="dxa" w:w="4536"/>
          </w:tcPr>
          <w:p>
            <w:pPr>
              <w:spacing w:before="60" w:after="60"/>
            </w:pPr>
            <w:r>
              <w:rPr>
                <w:sz w:val="21"/>
              </w:rPr>
            </w:r>
            <w:r>
              <w:rPr>
                <w:b w:val="0"/>
                <w:i w:val="0"/>
                <w:sz w:val="21"/>
              </w:rPr>
              <w:t>Regnskap, medlemssystem, bank</w:t>
            </w:r>
          </w:p>
        </w:tc>
        <w:tc>
          <w:tcPr>
            <w:tcW w:type="dxa" w:w="4536"/>
          </w:tcPr>
          <w:p>
            <w:pPr>
              <w:spacing w:before="60" w:after="60"/>
            </w:pPr>
            <w:r>
              <w:rPr>
                <w:sz w:val="21"/>
              </w:rPr>
            </w:r>
            <w:r>
              <w:rPr>
                <w:b w:val="0"/>
                <w:i w:val="0"/>
                <w:sz w:val="21"/>
              </w:rPr>
              <w:t>Turneringer og bedriftskvelder</w:t>
            </w:r>
          </w:p>
        </w:tc>
      </w:tr>
      <w:tr>
        <w:trPr>
          <w:cantSplit/>
        </w:trPr>
        <w:tc>
          <w:tcPr>
            <w:tcW w:type="dxa" w:w="4536"/>
            <w:shd w:val="clear" w:color="auto" w:fill="F5F9F6"/>
          </w:tcPr>
          <w:p>
            <w:pPr>
              <w:spacing w:before="60" w:after="60"/>
            </w:pPr>
            <w:r>
              <w:rPr>
                <w:sz w:val="21"/>
              </w:rPr>
            </w:r>
            <w:r>
              <w:rPr>
                <w:b/>
                <w:i w:val="0"/>
                <w:sz w:val="21"/>
              </w:rPr>
              <w:t>Avsetning til duk, vant og kuler</w:t>
            </w:r>
          </w:p>
        </w:tc>
        <w:tc>
          <w:tcPr>
            <w:tcW w:type="dxa" w:w="4536"/>
            <w:shd w:val="clear" w:color="auto" w:fill="F5F9F6"/>
          </w:tcPr>
          <w:p>
            <w:pPr>
              <w:spacing w:before="60" w:after="60"/>
            </w:pPr>
            <w:r>
              <w:rPr>
                <w:sz w:val="21"/>
              </w:rPr>
            </w:r>
            <w:r>
              <w:rPr>
                <w:b w:val="0"/>
                <w:i w:val="0"/>
                <w:sz w:val="21"/>
              </w:rPr>
              <w:t>Sponsorer</w:t>
            </w:r>
          </w:p>
        </w:tc>
      </w:tr>
      <w:tr>
        <w:trPr>
          <w:cantSplit/>
        </w:trPr>
        <w:tc>
          <w:tcPr>
            <w:tcW w:type="dxa" w:w="4536"/>
          </w:tcPr>
          <w:p>
            <w:pPr>
              <w:spacing w:before="60" w:after="60"/>
            </w:pPr>
            <w:r>
              <w:rPr>
                <w:sz w:val="21"/>
              </w:rPr>
            </w:r>
            <w:r>
              <w:rPr>
                <w:b/>
                <w:i w:val="0"/>
                <w:sz w:val="21"/>
              </w:rPr>
              <w:t>Sparing til nye bord</w:t>
            </w:r>
          </w:p>
        </w:tc>
        <w:tc>
          <w:tcPr>
            <w:tcW w:type="dxa" w:w="4536"/>
          </w:tcPr>
          <w:p>
            <w:pPr>
              <w:spacing w:before="60" w:after="60"/>
            </w:pPr>
            <w:r>
              <w:rPr>
                <w:sz w:val="21"/>
              </w:rPr>
            </w:r>
            <w:r>
              <w:rPr>
                <w:b w:val="0"/>
                <w:i w:val="0"/>
                <w:sz w:val="21"/>
              </w:rPr>
              <w:t>Momskompensasjon</w:t>
            </w:r>
          </w:p>
        </w:tc>
      </w:tr>
      <w:tr>
        <w:trPr>
          <w:cantSplit/>
        </w:trPr>
        <w:tc>
          <w:tcPr>
            <w:tcW w:type="dxa" w:w="4536"/>
            <w:shd w:val="clear" w:color="auto" w:fill="F5F9F6"/>
          </w:tcPr>
          <w:p>
            <w:pPr>
              <w:spacing w:before="60" w:after="60"/>
            </w:pPr>
            <w:r>
              <w:rPr>
                <w:sz w:val="21"/>
              </w:rPr>
            </w:r>
            <w:r>
              <w:rPr>
                <w:b w:val="0"/>
                <w:i w:val="0"/>
                <w:sz w:val="21"/>
              </w:rPr>
              <w:t>Turneringsavgifter og lisenser</w:t>
            </w:r>
          </w:p>
        </w:tc>
        <w:tc>
          <w:tcPr>
            <w:tcW w:type="dxa" w:w="4536"/>
            <w:shd w:val="clear" w:color="auto" w:fill="F5F9F6"/>
          </w:tcPr>
          <w:p>
            <w:pPr>
              <w:spacing w:before="60" w:after="60"/>
            </w:pPr>
            <w:r>
              <w:rPr>
                <w:sz w:val="21"/>
              </w:rPr>
            </w:r>
            <w:r>
              <w:rPr>
                <w:b w:val="0"/>
                <w:i w:val="0"/>
                <w:sz w:val="21"/>
              </w:rPr>
              <w:t>Tilskudd</w:t>
            </w:r>
          </w:p>
        </w:tc>
      </w:tr>
    </w:tbl>
    <w:p>
      <w:pPr>
        <w:spacing w:after="120"/>
      </w:pPr>
    </w:p>
    <w:p>
      <w:r>
        <w:rPr>
          <w:b w:val="0"/>
          <w:i w:val="0"/>
        </w:rPr>
        <w:t>De to postene i fet skrift glemmes oftest. Uten dem ser klubben lønnsom ut helt til bordene må trekkes om.</w:t>
      </w:r>
    </w:p>
    <w:p>
      <w:r>
        <w:rPr>
          <w:b w:val="0"/>
          <w:i w:val="0"/>
        </w:rPr>
        <w:t xml:space="preserve">Idrettsforbundet har ferdige budsjettmaler i Excel i </w:t>
      </w:r>
      <w:hyperlink r:id="rId11">
        <w:r>
          <w:rPr>
            <w:u w:val="single"/>
            <w:color w:val="1F7A4D"/>
          </w:rPr>
          <w:t xml:space="preserve">Klubbguiden</w:t>
        </w:r>
      </w:hyperlink>
      <w:r>
        <w:rPr>
          <w:b w:val="0"/>
          <w:i w:val="0"/>
        </w:rPr>
        <w:t>.</w:t>
      </w:r>
    </w:p>
    <w:p>
      <w:pPr>
        <w:spacing w:before="120" w:after="200"/>
        <w:pBdr>
          <w:bottom w:val="single" w:sz="4" w:space="4" w:color="C6D9CC"/>
        </w:pBdr>
      </w:pPr>
    </w:p>
    <w:p>
      <w:bookmarkStart w:id="1004" w:name="ovs5"/>
      <w:pPr>
        <w:pStyle w:val="Heading2"/>
        <w:pBdr>
          <w:bottom w:val="single" w:sz="4" w:space="4" w:color="C6D9CC"/>
        </w:pBdr>
      </w:pPr>
      <w:r>
        <w:rPr>
          <w:b/>
          <w:i w:val="0"/>
          <w:color w:val="1F7A4D"/>
          <w:sz w:val="28"/>
        </w:rPr>
        <w:t>Avgifter til Norges Biljardforbund</w:t>
      </w:r>
      <w:bookmarkEnd w:id="1004"/>
    </w:p>
    <w:p>
      <w:pPr>
        <w:pStyle w:val="Heading3"/>
      </w:pPr>
      <w:r>
        <w:rPr>
          <w:b/>
          <w:i w:val="0"/>
          <w:color w:val="2F6B45"/>
          <w:sz w:val="24"/>
        </w:rPr>
        <w:t>Klubbkontingent</w:t>
      </w:r>
    </w:p>
    <w:p>
      <w:r>
        <w:rPr>
          <w:b w:val="0"/>
          <w:i w:val="0"/>
        </w:rPr>
        <w:t>Klubben betaler én kontingent i året til forbundet. Den regnes etter antall medlemmer, ikke per medlem.</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Medlemmer i klubben</w:t>
            </w:r>
          </w:p>
        </w:tc>
        <w:tc>
          <w:tcPr>
            <w:tcW w:type="dxa" w:w="4536"/>
            <w:shd w:val="clear" w:color="auto" w:fill="E9F2EC"/>
          </w:tcPr>
          <w:p>
            <w:pPr>
              <w:spacing w:before="60" w:after="60"/>
            </w:pPr>
            <w:r>
              <w:rPr>
                <w:b/>
              </w:rPr>
            </w:r>
            <w:r>
              <w:rPr>
                <w:b/>
                <w:i w:val="0"/>
                <w:color w:val="14532D"/>
                <w:sz w:val="21"/>
              </w:rPr>
              <w:t>Per år</w:t>
            </w:r>
          </w:p>
        </w:tc>
      </w:tr>
      <w:tr>
        <w:trPr>
          <w:cantSplit/>
        </w:trPr>
        <w:tc>
          <w:tcPr>
            <w:tcW w:type="dxa" w:w="4536"/>
          </w:tcPr>
          <w:p>
            <w:pPr>
              <w:spacing w:before="60" w:after="60"/>
            </w:pPr>
            <w:r>
              <w:rPr>
                <w:sz w:val="21"/>
              </w:rPr>
            </w:r>
            <w:r>
              <w:rPr>
                <w:b w:val="0"/>
                <w:i w:val="0"/>
                <w:sz w:val="21"/>
              </w:rPr>
              <w:t>Under 100</w:t>
            </w:r>
          </w:p>
        </w:tc>
        <w:tc>
          <w:tcPr>
            <w:tcW w:type="dxa" w:w="4536"/>
          </w:tcPr>
          <w:p>
            <w:pPr>
              <w:spacing w:before="60" w:after="60"/>
            </w:pPr>
            <w:r>
              <w:rPr>
                <w:sz w:val="21"/>
              </w:rPr>
            </w:r>
            <w:r>
              <w:rPr>
                <w:b w:val="0"/>
                <w:i w:val="0"/>
                <w:sz w:val="21"/>
              </w:rPr>
              <w:t>2 000 kr</w:t>
            </w:r>
          </w:p>
        </w:tc>
      </w:tr>
      <w:tr>
        <w:trPr>
          <w:cantSplit/>
        </w:trPr>
        <w:tc>
          <w:tcPr>
            <w:tcW w:type="dxa" w:w="4536"/>
            <w:shd w:val="clear" w:color="auto" w:fill="F5F9F6"/>
          </w:tcPr>
          <w:p>
            <w:pPr>
              <w:spacing w:before="60" w:after="60"/>
            </w:pPr>
            <w:r>
              <w:rPr>
                <w:sz w:val="21"/>
              </w:rPr>
            </w:r>
            <w:r>
              <w:rPr>
                <w:b w:val="0"/>
                <w:i w:val="0"/>
                <w:sz w:val="21"/>
              </w:rPr>
              <w:t>100 eller flere</w:t>
            </w:r>
          </w:p>
        </w:tc>
        <w:tc>
          <w:tcPr>
            <w:tcW w:type="dxa" w:w="4536"/>
            <w:shd w:val="clear" w:color="auto" w:fill="F5F9F6"/>
          </w:tcPr>
          <w:p>
            <w:pPr>
              <w:spacing w:before="60" w:after="60"/>
            </w:pPr>
            <w:r>
              <w:rPr>
                <w:sz w:val="21"/>
              </w:rPr>
            </w:r>
            <w:r>
              <w:rPr>
                <w:b w:val="0"/>
                <w:i w:val="0"/>
                <w:sz w:val="21"/>
              </w:rPr>
              <w:t>3 000 kr</w:t>
            </w:r>
          </w:p>
        </w:tc>
      </w:tr>
    </w:tbl>
    <w:p>
      <w:pPr>
        <w:spacing w:after="120"/>
      </w:pPr>
    </w:p>
    <w:p>
      <w:r>
        <w:rPr>
          <w:b w:val="0"/>
          <w:i w:val="0"/>
        </w:rPr>
        <w:t>Kilde: turneringsbestemmelsene (TBR 12.3.2), bekreftet av forbundskontoret 17. september 2026.</w:t>
      </w:r>
    </w:p>
    <w:p>
      <w:pPr>
        <w:pStyle w:val="Heading3"/>
      </w:pPr>
      <w:r>
        <w:rPr>
          <w:b/>
          <w:i w:val="0"/>
          <w:color w:val="2F6B45"/>
          <w:sz w:val="24"/>
        </w:rPr>
        <w:t>Lisens for spillere</w:t>
      </w:r>
    </w:p>
    <w:p>
      <w:r>
        <w:rPr>
          <w:b w:val="0"/>
          <w:i w:val="0"/>
        </w:rPr>
        <w:t>Lisensen trengs for å spille turneringer.</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Lisens</w:t>
            </w:r>
          </w:p>
        </w:tc>
        <w:tc>
          <w:tcPr>
            <w:tcW w:type="dxa" w:w="4536"/>
            <w:shd w:val="clear" w:color="auto" w:fill="E9F2EC"/>
          </w:tcPr>
          <w:p>
            <w:pPr>
              <w:spacing w:before="60" w:after="60"/>
            </w:pPr>
            <w:r>
              <w:rPr>
                <w:b/>
              </w:rPr>
            </w:r>
            <w:r>
              <w:rPr>
                <w:b/>
                <w:i w:val="0"/>
                <w:color w:val="14532D"/>
                <w:sz w:val="21"/>
              </w:rPr>
              <w:t>Per sesong</w:t>
            </w:r>
          </w:p>
        </w:tc>
      </w:tr>
      <w:tr>
        <w:trPr>
          <w:cantSplit/>
        </w:trPr>
        <w:tc>
          <w:tcPr>
            <w:tcW w:type="dxa" w:w="4536"/>
          </w:tcPr>
          <w:p>
            <w:pPr>
              <w:spacing w:before="60" w:after="60"/>
            </w:pPr>
            <w:r>
              <w:rPr>
                <w:sz w:val="21"/>
              </w:rPr>
            </w:r>
            <w:r>
              <w:rPr>
                <w:b w:val="0"/>
                <w:i w:val="0"/>
                <w:sz w:val="21"/>
              </w:rPr>
              <w:t>A-lisens, senior</w:t>
            </w:r>
          </w:p>
        </w:tc>
        <w:tc>
          <w:tcPr>
            <w:tcW w:type="dxa" w:w="4536"/>
          </w:tcPr>
          <w:p>
            <w:pPr>
              <w:spacing w:before="60" w:after="60"/>
            </w:pPr>
            <w:r>
              <w:rPr>
                <w:sz w:val="21"/>
              </w:rPr>
            </w:r>
            <w:r>
              <w:rPr>
                <w:b w:val="0"/>
                <w:i w:val="0"/>
                <w:sz w:val="21"/>
              </w:rPr>
              <w:t>400 kr</w:t>
            </w:r>
          </w:p>
        </w:tc>
      </w:tr>
      <w:tr>
        <w:trPr>
          <w:cantSplit/>
        </w:trPr>
        <w:tc>
          <w:tcPr>
            <w:tcW w:type="dxa" w:w="4536"/>
            <w:shd w:val="clear" w:color="auto" w:fill="F5F9F6"/>
          </w:tcPr>
          <w:p>
            <w:pPr>
              <w:spacing w:before="60" w:after="60"/>
            </w:pPr>
            <w:r>
              <w:rPr>
                <w:sz w:val="21"/>
              </w:rPr>
            </w:r>
            <w:r>
              <w:rPr>
                <w:b w:val="0"/>
                <w:i w:val="0"/>
                <w:sz w:val="21"/>
              </w:rPr>
              <w:t>B-lisens, junior</w:t>
            </w:r>
          </w:p>
        </w:tc>
        <w:tc>
          <w:tcPr>
            <w:tcW w:type="dxa" w:w="4536"/>
            <w:shd w:val="clear" w:color="auto" w:fill="F5F9F6"/>
          </w:tcPr>
          <w:p>
            <w:pPr>
              <w:spacing w:before="60" w:after="60"/>
            </w:pPr>
            <w:r>
              <w:rPr>
                <w:sz w:val="21"/>
              </w:rPr>
            </w:r>
            <w:r>
              <w:rPr>
                <w:b w:val="0"/>
                <w:i w:val="0"/>
                <w:sz w:val="21"/>
              </w:rPr>
              <w:t>50 kr</w:t>
            </w:r>
          </w:p>
        </w:tc>
      </w:tr>
      <w:tr>
        <w:trPr>
          <w:cantSplit/>
        </w:trPr>
        <w:tc>
          <w:tcPr>
            <w:tcW w:type="dxa" w:w="4536"/>
          </w:tcPr>
          <w:p>
            <w:pPr>
              <w:spacing w:before="60" w:after="60"/>
            </w:pPr>
            <w:r>
              <w:rPr>
                <w:sz w:val="21"/>
              </w:rPr>
            </w:r>
            <w:r>
              <w:rPr>
                <w:b w:val="0"/>
                <w:i w:val="0"/>
                <w:sz w:val="21"/>
              </w:rPr>
              <w:t>D-lisens, engangslisens for senior</w:t>
            </w:r>
          </w:p>
        </w:tc>
        <w:tc>
          <w:tcPr>
            <w:tcW w:type="dxa" w:w="4536"/>
          </w:tcPr>
          <w:p>
            <w:pPr>
              <w:spacing w:before="60" w:after="60"/>
            </w:pPr>
            <w:r>
              <w:rPr>
                <w:sz w:val="21"/>
              </w:rPr>
            </w:r>
            <w:r>
              <w:rPr>
                <w:b w:val="0"/>
                <w:i w:val="0"/>
                <w:sz w:val="21"/>
              </w:rPr>
              <w:t>200 kr</w:t>
            </w:r>
          </w:p>
        </w:tc>
      </w:tr>
      <w:tr>
        <w:trPr>
          <w:cantSplit/>
        </w:trPr>
        <w:tc>
          <w:tcPr>
            <w:tcW w:type="dxa" w:w="4536"/>
            <w:shd w:val="clear" w:color="auto" w:fill="F5F9F6"/>
          </w:tcPr>
          <w:p>
            <w:pPr>
              <w:spacing w:before="60" w:after="60"/>
            </w:pPr>
            <w:r>
              <w:rPr>
                <w:sz w:val="21"/>
              </w:rPr>
            </w:r>
            <w:r>
              <w:rPr>
                <w:b w:val="0"/>
                <w:i w:val="0"/>
                <w:sz w:val="21"/>
              </w:rPr>
              <w:t>E-lisens, oppgradering fra D til A</w:t>
            </w:r>
          </w:p>
        </w:tc>
        <w:tc>
          <w:tcPr>
            <w:tcW w:type="dxa" w:w="4536"/>
            <w:shd w:val="clear" w:color="auto" w:fill="F5F9F6"/>
          </w:tcPr>
          <w:p>
            <w:pPr>
              <w:spacing w:before="60" w:after="60"/>
            </w:pPr>
            <w:r>
              <w:rPr>
                <w:sz w:val="21"/>
              </w:rPr>
            </w:r>
            <w:r>
              <w:rPr>
                <w:b w:val="0"/>
                <w:i w:val="0"/>
                <w:sz w:val="21"/>
              </w:rPr>
              <w:t>300 kr</w:t>
            </w:r>
          </w:p>
        </w:tc>
      </w:tr>
    </w:tbl>
    <w:p>
      <w:pPr>
        <w:spacing w:after="120"/>
      </w:pPr>
    </w:p>
    <w:p>
      <w:r>
        <w:rPr>
          <w:b w:val="0"/>
          <w:i w:val="0"/>
        </w:rPr>
        <w:t>Sesongen 2026/27 er lengre enn vanlig. Lisensen krever inn én gang per kalenderår: ved påmelding til første turnering høsten 2026, og igjen ved første turnering i 2027. Kilde: TBR 12.1.1.</w:t>
      </w:r>
    </w:p>
    <w:p>
      <w:r>
        <w:rPr>
          <w:b w:val="0"/>
          <w:i w:val="0"/>
        </w:rPr>
        <w:t>En klubb uten turneringsspillere betaler altså bare klubbkontingenten.</w:t>
      </w:r>
    </w:p>
    <w:p>
      <w:pPr>
        <w:spacing w:before="120" w:after="200"/>
        <w:pBdr>
          <w:bottom w:val="single" w:sz="4" w:space="4" w:color="C6D9CC"/>
        </w:pBdr>
      </w:pPr>
    </w:p>
    <w:p>
      <w:r>
        <w:rPr>
          <w:b w:val="0"/>
          <w:i w:val="0"/>
        </w:rPr>
        <w:t>&lt;!--nett:rutenett--&gt;</w:t>
      </w:r>
    </w:p>
    <w:p>
      <w:bookmarkStart w:id="1005" w:name="ovs6"/>
      <w:pPr>
        <w:pStyle w:val="Heading2"/>
        <w:pBdr>
          <w:bottom w:val="single" w:sz="4" w:space="4" w:color="C6D9CC"/>
        </w:pBdr>
      </w:pPr>
      <w:r>
        <w:rPr>
          <w:b/>
          <w:i w:val="0"/>
          <w:color w:val="1F7A4D"/>
          <w:sz w:val="28"/>
        </w:rPr>
        <w:t>Vedlikehold av bordene</w:t>
      </w:r>
      <w:bookmarkEnd w:id="1005"/>
    </w:p>
    <w:p>
      <w:pPr>
        <w:pStyle w:val="Heading3"/>
      </w:pPr>
      <w:r>
        <w:rPr>
          <w:b/>
          <w:i w:val="0"/>
          <w:color w:val="2F6B45"/>
          <w:sz w:val="24"/>
        </w:rPr>
        <w:t>Duk</w:t>
      </w:r>
    </w:p>
    <w:p>
      <w:pPr>
        <w:pStyle w:val="ListBullet"/>
      </w:pPr>
      <w:r>
        <w:rPr>
          <w:b/>
          <w:i w:val="0"/>
        </w:rPr>
        <w:t>Intervall:</w:t>
      </w:r>
      <w:r>
        <w:rPr>
          <w:b w:val="0"/>
          <w:i w:val="0"/>
        </w:rPr>
        <w:t xml:space="preserve"> Hvert 1.–3. år på klubbord, etter bruk </w:t>
      </w:r>
      <w:r>
        <w:rPr>
          <w:b w:val="0"/>
          <w:i/>
        </w:rPr>
        <w:t>(anslag)</w:t>
      </w:r>
    </w:p>
    <w:p>
      <w:pPr>
        <w:pStyle w:val="ListBullet"/>
      </w:pPr>
      <w:r>
        <w:rPr>
          <w:b/>
          <w:i w:val="0"/>
        </w:rPr>
        <w:t>Duk:</w:t>
      </w:r>
      <w:r>
        <w:rPr>
          <w:b w:val="0"/>
          <w:i w:val="0"/>
        </w:rPr>
        <w:t xml:space="preserve"> 5 400–8 100 kr per bord (Hainsworth, Strachan)</w:t>
      </w:r>
    </w:p>
    <w:p>
      <w:pPr>
        <w:pStyle w:val="ListBullet"/>
      </w:pPr>
      <w:r>
        <w:rPr>
          <w:b/>
          <w:i w:val="0"/>
        </w:rPr>
        <w:t>Montering:</w:t>
      </w:r>
      <w:r>
        <w:rPr>
          <w:b w:val="0"/>
          <w:i w:val="0"/>
        </w:rPr>
        <w:t xml:space="preserve"> De fleste klubbene trekker om selv, eller bruker en erfaren bordmontør fra miljøet. Spør en av de andre klubbene</w:t>
      </w:r>
    </w:p>
    <w:p>
      <w:pPr>
        <w:pStyle w:val="ListBullet"/>
      </w:pPr>
      <w:r>
        <w:rPr>
          <w:b/>
          <w:i w:val="0"/>
        </w:rPr>
        <w:t>Avsett per år:</w:t>
      </w:r>
      <w:r>
        <w:rPr>
          <w:b w:val="0"/>
          <w:i w:val="0"/>
        </w:rPr>
        <w:t xml:space="preserve"> duk, frakt og småmateriell delt på antall år</w:t>
      </w:r>
    </w:p>
    <w:p>
      <w:pPr>
        <w:pStyle w:val="Heading3"/>
      </w:pPr>
      <w:r>
        <w:rPr>
          <w:b/>
          <w:i w:val="0"/>
          <w:color w:val="2F6B45"/>
          <w:sz w:val="24"/>
        </w:rPr>
        <w:t>Vant (gummi)</w:t>
      </w:r>
    </w:p>
    <w:p>
      <w:pPr>
        <w:pStyle w:val="ListBullet"/>
      </w:pPr>
      <w:r>
        <w:rPr>
          <w:b/>
          <w:i w:val="0"/>
        </w:rPr>
        <w:t>Intervall:</w:t>
      </w:r>
      <w:r>
        <w:rPr>
          <w:b w:val="0"/>
          <w:i w:val="0"/>
        </w:rPr>
        <w:t xml:space="preserve"> Ofte 8–15 år </w:t>
      </w:r>
      <w:r>
        <w:rPr>
          <w:b w:val="0"/>
          <w:i/>
        </w:rPr>
        <w:t>(anslag)</w:t>
      </w:r>
    </w:p>
    <w:p>
      <w:pPr>
        <w:pStyle w:val="ListBullet"/>
      </w:pPr>
      <w:r>
        <w:rPr>
          <w:b/>
          <w:i w:val="0"/>
        </w:rPr>
        <w:t>Pris:</w:t>
      </w:r>
      <w:r>
        <w:rPr>
          <w:b w:val="0"/>
          <w:i w:val="0"/>
        </w:rPr>
        <w:t xml:space="preserve"> ca. 1 200–2 400 kr for et sett, pluss montering</w:t>
      </w:r>
    </w:p>
    <w:p>
      <w:pPr>
        <w:pStyle w:val="ListBullet"/>
      </w:pPr>
      <w:r>
        <w:rPr>
          <w:b/>
          <w:i w:val="0"/>
        </w:rPr>
        <w:t>Tegn på slitasje:</w:t>
      </w:r>
      <w:r>
        <w:rPr>
          <w:b w:val="0"/>
          <w:i w:val="0"/>
        </w:rPr>
        <w:t xml:space="preserve"> ballen spretter dårlig eller ujevnt fra vantet</w:t>
      </w:r>
    </w:p>
    <w:p>
      <w:pPr>
        <w:pStyle w:val="Heading3"/>
      </w:pPr>
      <w:r>
        <w:rPr>
          <w:b/>
          <w:i w:val="0"/>
          <w:color w:val="2F6B45"/>
          <w:sz w:val="24"/>
        </w:rPr>
        <w:t>Kuler</w:t>
      </w:r>
    </w:p>
    <w:p>
      <w:pPr>
        <w:pStyle w:val="ListBullet"/>
      </w:pPr>
      <w:r>
        <w:rPr>
          <w:b/>
          <w:i w:val="0"/>
        </w:rPr>
        <w:t>Intervall:</w:t>
      </w:r>
      <w:r>
        <w:rPr>
          <w:b w:val="0"/>
          <w:i w:val="0"/>
        </w:rPr>
        <w:t xml:space="preserve"> Ca. 5 år i klubbruk </w:t>
      </w:r>
      <w:r>
        <w:rPr>
          <w:b w:val="0"/>
          <w:i/>
        </w:rPr>
        <w:t>(anslag)</w:t>
      </w:r>
    </w:p>
    <w:p>
      <w:pPr>
        <w:pStyle w:val="ListBullet"/>
      </w:pPr>
      <w:r>
        <w:rPr>
          <w:b/>
          <w:i w:val="0"/>
        </w:rPr>
        <w:t>Pris:</w:t>
      </w:r>
      <w:r>
        <w:rPr>
          <w:b w:val="0"/>
          <w:i w:val="0"/>
        </w:rPr>
        <w:t xml:space="preserve"> Aramith Premier ca. 1 700 kr, Tournament Champion ca. 2 700–3 000 kr</w:t>
      </w:r>
    </w:p>
    <w:p>
      <w:pPr>
        <w:pStyle w:val="ListBullet"/>
      </w:pPr>
      <w:r>
        <w:rPr>
          <w:b/>
          <w:i w:val="0"/>
        </w:rPr>
        <w:t>Tips:</w:t>
      </w:r>
      <w:r>
        <w:rPr>
          <w:b w:val="0"/>
          <w:i w:val="0"/>
        </w:rPr>
        <w:t xml:space="preserve"> Ett sett per bord, og ett i reserve</w:t>
      </w:r>
    </w:p>
    <w:p>
      <w:pPr>
        <w:pStyle w:val="Heading3"/>
      </w:pPr>
      <w:r>
        <w:rPr>
          <w:b/>
          <w:i w:val="0"/>
          <w:color w:val="2F6B45"/>
          <w:sz w:val="24"/>
        </w:rPr>
        <w:t>Daglig stell</w:t>
      </w:r>
    </w:p>
    <w:p>
      <w:pPr>
        <w:pStyle w:val="ListBullet"/>
      </w:pPr>
      <w:r>
        <w:rPr>
          <w:b/>
          <w:i w:val="0"/>
        </w:rPr>
        <w:t>Børst duken</w:t>
      </w:r>
      <w:r>
        <w:rPr>
          <w:b w:val="0"/>
          <w:i w:val="0"/>
        </w:rPr>
        <w:t xml:space="preserve"> med luggen etter hver spilledag</w:t>
      </w:r>
    </w:p>
    <w:p>
      <w:pPr>
        <w:pStyle w:val="ListBullet"/>
      </w:pPr>
      <w:r>
        <w:rPr>
          <w:b/>
          <w:i w:val="0"/>
        </w:rPr>
        <w:t>Hold jevn temperatur og luftfuktighet.</w:t>
      </w:r>
      <w:r>
        <w:rPr>
          <w:b w:val="0"/>
          <w:i w:val="0"/>
        </w:rPr>
        <w:t xml:space="preserve"> Rundt 40–50 % er vanlig praksis </w:t>
      </w:r>
      <w:r>
        <w:rPr>
          <w:b w:val="0"/>
          <w:i/>
        </w:rPr>
        <w:t>(anslag)</w:t>
      </w:r>
    </w:p>
    <w:p>
      <w:pPr>
        <w:pStyle w:val="ListBullet"/>
      </w:pPr>
      <w:r>
        <w:rPr>
          <w:b/>
          <w:i w:val="0"/>
        </w:rPr>
        <w:t>Trekk over bordene</w:t>
      </w:r>
      <w:r>
        <w:rPr>
          <w:b w:val="0"/>
          <w:i w:val="0"/>
        </w:rPr>
        <w:t xml:space="preserve"> når lokalet er stengt, ca. 1 000 kr per trekk</w:t>
      </w:r>
    </w:p>
    <w:p>
      <w:pPr>
        <w:spacing w:before="120" w:after="200"/>
        <w:pBdr>
          <w:bottom w:val="single" w:sz="4" w:space="4" w:color="C6D9CC"/>
        </w:pBdr>
      </w:pPr>
    </w:p>
    <w:p>
      <w:bookmarkStart w:id="1006" w:name="ovs7"/>
      <w:pPr>
        <w:pStyle w:val="Heading2"/>
        <w:pBdr>
          <w:bottom w:val="single" w:sz="4" w:space="4" w:color="C6D9CC"/>
        </w:pBdr>
      </w:pPr>
      <w:r>
        <w:rPr>
          <w:b/>
          <w:i w:val="0"/>
          <w:color w:val="1F7A4D"/>
          <w:sz w:val="28"/>
        </w:rPr>
        <w:t>Sparing til nye bord</w:t>
      </w:r>
      <w:bookmarkEnd w:id="1006"/>
    </w:p>
    <w:p>
      <w:r>
        <w:rPr>
          <w:b w:val="0"/>
          <w:i w:val="0"/>
        </w:rPr>
        <w:t>Et bord varer i generasjoner, men duk, vant og skifer krever at noen har satt av penger.</w:t>
      </w:r>
    </w:p>
    <w:p>
      <w:pPr>
        <w:pStyle w:val="ListBullet"/>
      </w:pPr>
      <w:r>
        <w:rPr>
          <w:b/>
          <w:i w:val="0"/>
        </w:rPr>
        <w:t>Vedta et bordfond på årsmøtet.</w:t>
      </w:r>
      <w:r>
        <w:rPr>
          <w:b w:val="0"/>
          <w:i w:val="0"/>
        </w:rPr>
        <w:t xml:space="preserve"> Et fond som ikke er vedtatt, blir brukt til drift første gang kassa er tom.</w:t>
      </w:r>
    </w:p>
    <w:p>
      <w:pPr>
        <w:pStyle w:val="ListBullet"/>
      </w:pPr>
      <w:r>
        <w:rPr>
          <w:b/>
          <w:i w:val="0"/>
        </w:rPr>
        <w:t>Sett av et fast beløp hver måned.</w:t>
      </w:r>
      <w:r>
        <w:rPr>
          <w:b w:val="0"/>
          <w:i w:val="0"/>
        </w:rPr>
        <w:t xml:space="preserve"> Kalkulatoren viser hvor mye.</w:t>
      </w:r>
    </w:p>
    <w:p>
      <w:pPr>
        <w:pStyle w:val="ListBullet"/>
      </w:pPr>
      <w:r>
        <w:rPr>
          <w:b/>
          <w:i w:val="0"/>
        </w:rPr>
        <w:t>Hold en driftsreserve</w:t>
      </w:r>
      <w:r>
        <w:rPr>
          <w:b w:val="0"/>
          <w:i w:val="0"/>
        </w:rPr>
        <w:t xml:space="preserve"> på 3–6 måneders husleie og strøm </w:t>
      </w:r>
      <w:r>
        <w:rPr>
          <w:b w:val="0"/>
          <w:i/>
        </w:rPr>
        <w:t>(anbefaling)</w:t>
      </w:r>
      <w:r>
        <w:rPr>
          <w:b w:val="0"/>
          <w:i w:val="0"/>
        </w:rPr>
        <w:t>.</w:t>
      </w:r>
    </w:p>
    <w:p>
      <w:pPr>
        <w:pStyle w:val="ListBullet"/>
      </w:pPr>
      <w:r>
        <w:rPr>
          <w:b/>
          <w:i w:val="0"/>
        </w:rPr>
        <w:t>Søk før dere kjøper.</w:t>
      </w:r>
      <w:r>
        <w:rPr>
          <w:b w:val="0"/>
          <w:i w:val="0"/>
        </w:rPr>
        <w:t xml:space="preserve"> Spillemidler til utstyr har tidligere dekket biljardbord og duk, men søknaden gjelder kjøp som allerede er gjort. Se årshjulet.</w:t>
      </w:r>
    </w:p>
    <w:p>
      <w:pPr>
        <w:pStyle w:val="Heading3"/>
      </w:pPr>
      <w:r>
        <w:rPr>
          <w:b/>
          <w:i w:val="0"/>
          <w:color w:val="2F6B45"/>
          <w:sz w:val="24"/>
        </w:rPr>
        <w:t>Lån</w:t>
      </w:r>
    </w:p>
    <w:p>
      <w:pPr>
        <w:pStyle w:val="ListBullet"/>
      </w:pPr>
      <w:r>
        <w:rPr>
          <w:b/>
          <w:i w:val="0"/>
        </w:rPr>
        <w:t>Norges Biljardforbund har rentefritt lån til bord.</w:t>
      </w:r>
      <w:r>
        <w:rPr>
          <w:b w:val="0"/>
          <w:i w:val="0"/>
        </w:rPr>
        <w:t xml:space="preserve"> Lånet gjelder bare kjøp av nye eller brukte bord, og utstyr til dem. Forbundsstyret behandler hver søknad og tar alltid pant i bordene. Lånet betales ned over </w:t>
      </w:r>
      <w:r>
        <w:rPr>
          <w:b/>
          <w:i w:val="0"/>
        </w:rPr>
        <w:t>høyst tre år</w:t>
      </w:r>
      <w:r>
        <w:rPr>
          <w:b w:val="0"/>
          <w:i w:val="0"/>
        </w:rPr>
        <w:t>, og det gis bare når forbundet har egenkapital til det. Jo større egenandel klubben stiller med, jo større er sjansen.</w:t>
      </w:r>
    </w:p>
    <w:p>
      <w:pPr>
        <w:pStyle w:val="ListBullet"/>
      </w:pPr>
      <w:r>
        <w:rPr>
          <w:b/>
          <w:i w:val="0"/>
        </w:rPr>
        <w:t>Søknaden til forbundet skal ha med:</w:t>
      </w:r>
      <w:r>
        <w:rPr>
          <w:b w:val="0"/>
          <w:i w:val="0"/>
        </w:rPr>
        <w:t xml:space="preserve"> siste årsregnskap, budsjett for i år og neste år med nedbetalingen inne, hva som skal kjøpes med priser, og ønsket nedbetalingsplan.</w:t>
      </w:r>
    </w:p>
    <w:p>
      <w:pPr>
        <w:pStyle w:val="ListBullet"/>
      </w:pPr>
      <w:r>
        <w:rPr>
          <w:b/>
          <w:i w:val="0"/>
        </w:rPr>
        <w:t>Lokalbanken</w:t>
      </w:r>
      <w:r>
        <w:rPr>
          <w:b w:val="0"/>
          <w:i w:val="0"/>
        </w:rPr>
        <w:t xml:space="preserve"> og sparebankstiftelsene gir oftere gaver til utstyr enn lån. Søk om gave først.</w:t>
      </w:r>
    </w:p>
    <w:p>
      <w:pPr>
        <w:pStyle w:val="ListBullet"/>
      </w:pPr>
      <w:r>
        <w:rPr>
          <w:b/>
          <w:i w:val="0"/>
        </w:rPr>
        <w:t>Et lån må betjenes av treningsavgiften.</w:t>
      </w:r>
      <w:r>
        <w:rPr>
          <w:b w:val="0"/>
          <w:i w:val="0"/>
        </w:rPr>
        <w:t xml:space="preserve"> Kalkulatoren viser hva et lån koster i måneden, og om driften tåler det.</w:t>
      </w:r>
    </w:p>
    <w:p>
      <w:pPr>
        <w:spacing w:before="120" w:after="200"/>
        <w:pBdr>
          <w:bottom w:val="single" w:sz="4" w:space="4" w:color="C6D9CC"/>
        </w:pBdr>
      </w:pPr>
    </w:p>
    <w:p>
      <w:bookmarkStart w:id="1007" w:name="ovs8"/>
      <w:pPr>
        <w:pStyle w:val="Heading2"/>
        <w:pBdr>
          <w:bottom w:val="single" w:sz="4" w:space="4" w:color="C6D9CC"/>
        </w:pBdr>
      </w:pPr>
      <w:r>
        <w:rPr>
          <w:b/>
          <w:i w:val="0"/>
          <w:color w:val="1F7A4D"/>
          <w:sz w:val="28"/>
        </w:rPr>
        <w:t>Prisreferanse — bord, duk og utstyr</w:t>
      </w:r>
      <w:bookmarkEnd w:id="1007"/>
    </w:p>
    <w:p>
      <w:r>
        <w:rPr>
          <w:b w:val="0"/>
          <w:i w:val="0"/>
        </w:rPr>
        <w:t xml:space="preserve">Priser hentet 16. september 2026 fra utenlandske nettbutikker. </w:t>
      </w:r>
      <w:r>
        <w:rPr>
          <w:b/>
          <w:i w:val="0"/>
        </w:rPr>
        <w:t>Omregnet med omtrentlige kurser.</w:t>
      </w:r>
      <w:r>
        <w:rPr>
          <w:b w:val="0"/>
          <w:i w:val="0"/>
        </w:rPr>
        <w:t xml:space="preserve"> Britiske priser er med britisk moms. Ved kjøp til Norge kommer norsk moms, frakt og montering i stedet.</w:t>
      </w:r>
    </w:p>
    <w:p>
      <w:pPr>
        <w:pStyle w:val="Heading3"/>
      </w:pPr>
      <w:r>
        <w:rPr>
          <w:b/>
          <w:i w:val="0"/>
          <w:color w:val="2F6B45"/>
          <w:sz w:val="24"/>
        </w:rPr>
        <w:t>Nye bord, 12 fot</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2268"/>
        <w:gridCol w:w="2268"/>
        <w:gridCol w:w="2268"/>
        <w:gridCol w:w="2268"/>
      </w:tblGrid>
      <w:tr>
        <w:trPr>
          <w:cantSplit/>
          <w:tblHeader w:val="true"/>
        </w:trPr>
        <w:tc>
          <w:tcPr>
            <w:tcW w:type="dxa" w:w="2268"/>
            <w:shd w:val="clear" w:color="auto" w:fill="E9F2EC"/>
          </w:tcPr>
          <w:p>
            <w:pPr>
              <w:spacing w:before="60" w:after="60"/>
            </w:pPr>
            <w:r>
              <w:rPr>
                <w:b/>
              </w:rPr>
            </w:r>
            <w:r>
              <w:rPr>
                <w:b/>
                <w:i w:val="0"/>
                <w:color w:val="14532D"/>
                <w:sz w:val="21"/>
              </w:rPr>
              <w:t>Bord</w:t>
            </w:r>
          </w:p>
        </w:tc>
        <w:tc>
          <w:tcPr>
            <w:tcW w:type="dxa" w:w="2268"/>
            <w:shd w:val="clear" w:color="auto" w:fill="E9F2EC"/>
          </w:tcPr>
          <w:p>
            <w:pPr>
              <w:spacing w:before="60" w:after="60"/>
            </w:pPr>
            <w:r>
              <w:rPr>
                <w:b/>
              </w:rPr>
            </w:r>
            <w:r>
              <w:rPr>
                <w:b/>
                <w:i w:val="0"/>
                <w:color w:val="14532D"/>
                <w:sz w:val="21"/>
              </w:rPr>
              <w:t>Pris</w:t>
            </w:r>
          </w:p>
        </w:tc>
        <w:tc>
          <w:tcPr>
            <w:tcW w:type="dxa" w:w="2268"/>
            <w:shd w:val="clear" w:color="auto" w:fill="E9F2EC"/>
          </w:tcPr>
          <w:p>
            <w:pPr>
              <w:spacing w:before="60" w:after="60"/>
            </w:pPr>
            <w:r>
              <w:rPr>
                <w:b/>
              </w:rPr>
            </w:r>
            <w:r>
              <w:rPr>
                <w:b/>
                <w:i w:val="0"/>
                <w:color w:val="14532D"/>
                <w:sz w:val="21"/>
              </w:rPr>
              <w:t>Ca. kr</w:t>
            </w:r>
          </w:p>
        </w:tc>
        <w:tc>
          <w:tcPr>
            <w:tcW w:type="dxa" w:w="2268"/>
            <w:shd w:val="clear" w:color="auto" w:fill="E9F2EC"/>
          </w:tcPr>
          <w:p>
            <w:pPr>
              <w:spacing w:before="60" w:after="60"/>
            </w:pPr>
            <w:r>
              <w:rPr>
                <w:b/>
              </w:rPr>
            </w:r>
            <w:r>
              <w:rPr>
                <w:b/>
                <w:i w:val="0"/>
                <w:color w:val="14532D"/>
                <w:sz w:val="21"/>
              </w:rPr>
              <w:t>Merk</w:t>
            </w:r>
          </w:p>
        </w:tc>
      </w:tr>
      <w:tr>
        <w:trPr>
          <w:cantSplit/>
        </w:trPr>
        <w:tc>
          <w:tcPr>
            <w:tcW w:type="dxa" w:w="2268"/>
          </w:tcPr>
          <w:p>
            <w:pPr>
              <w:spacing w:before="60" w:after="60"/>
            </w:pPr>
            <w:r>
              <w:rPr>
                <w:sz w:val="21"/>
              </w:rPr>
            </w:r>
            <w:r>
              <w:rPr>
                <w:b w:val="0"/>
                <w:i w:val="0"/>
                <w:sz w:val="21"/>
              </w:rPr>
              <w:t>Riley Aristocrat</w:t>
            </w:r>
          </w:p>
        </w:tc>
        <w:tc>
          <w:tcPr>
            <w:tcW w:type="dxa" w:w="2268"/>
          </w:tcPr>
          <w:p>
            <w:pPr>
              <w:spacing w:before="60" w:after="60"/>
            </w:pPr>
            <w:r>
              <w:rPr>
                <w:sz w:val="21"/>
              </w:rPr>
            </w:r>
            <w:r>
              <w:rPr>
                <w:b w:val="0"/>
                <w:i w:val="0"/>
                <w:sz w:val="21"/>
              </w:rPr>
              <w:t>£12 335 (tilbud)</w:t>
            </w:r>
          </w:p>
        </w:tc>
        <w:tc>
          <w:tcPr>
            <w:tcW w:type="dxa" w:w="2268"/>
          </w:tcPr>
          <w:p>
            <w:pPr>
              <w:spacing w:before="60" w:after="60"/>
            </w:pPr>
            <w:r>
              <w:rPr>
                <w:sz w:val="21"/>
              </w:rPr>
            </w:r>
            <w:r>
              <w:rPr>
                <w:b w:val="0"/>
                <w:i w:val="0"/>
                <w:sz w:val="21"/>
              </w:rPr>
              <w:t>166 000</w:t>
            </w:r>
          </w:p>
        </w:tc>
        <w:tc>
          <w:tcPr>
            <w:tcW w:type="dxa" w:w="2268"/>
          </w:tcPr>
          <w:p>
            <w:pPr>
              <w:spacing w:before="60" w:after="60"/>
            </w:pPr>
            <w:r>
              <w:rPr>
                <w:sz w:val="21"/>
              </w:rPr>
            </w:r>
            <w:r>
              <w:rPr>
                <w:b w:val="0"/>
                <w:i w:val="0"/>
                <w:sz w:val="21"/>
              </w:rPr>
              <w:t>Førpris £18 410. Levering i Norge må prises</w:t>
            </w:r>
          </w:p>
        </w:tc>
      </w:tr>
      <w:tr>
        <w:trPr>
          <w:cantSplit/>
        </w:trPr>
        <w:tc>
          <w:tcPr>
            <w:tcW w:type="dxa" w:w="2268"/>
            <w:shd w:val="clear" w:color="auto" w:fill="F5F9F6"/>
          </w:tcPr>
          <w:p>
            <w:pPr>
              <w:spacing w:before="60" w:after="60"/>
            </w:pPr>
            <w:r>
              <w:rPr>
                <w:sz w:val="21"/>
              </w:rPr>
            </w:r>
            <w:r>
              <w:rPr>
                <w:b w:val="0"/>
                <w:i w:val="0"/>
                <w:sz w:val="21"/>
              </w:rPr>
              <w:t>Riley Aristocrat Tournament Champion</w:t>
            </w:r>
          </w:p>
        </w:tc>
        <w:tc>
          <w:tcPr>
            <w:tcW w:type="dxa" w:w="2268"/>
            <w:shd w:val="clear" w:color="auto" w:fill="F5F9F6"/>
          </w:tcPr>
          <w:p>
            <w:pPr>
              <w:spacing w:before="60" w:after="60"/>
            </w:pPr>
            <w:r>
              <w:rPr>
                <w:sz w:val="21"/>
              </w:rPr>
            </w:r>
            <w:r>
              <w:rPr>
                <w:b w:val="0"/>
                <w:i w:val="0"/>
                <w:sz w:val="21"/>
              </w:rPr>
              <w:t>£14 089 (tilbud)</w:t>
            </w:r>
          </w:p>
        </w:tc>
        <w:tc>
          <w:tcPr>
            <w:tcW w:type="dxa" w:w="2268"/>
            <w:shd w:val="clear" w:color="auto" w:fill="F5F9F6"/>
          </w:tcPr>
          <w:p>
            <w:pPr>
              <w:spacing w:before="60" w:after="60"/>
            </w:pPr>
            <w:r>
              <w:rPr>
                <w:sz w:val="21"/>
              </w:rPr>
            </w:r>
            <w:r>
              <w:rPr>
                <w:b w:val="0"/>
                <w:i w:val="0"/>
                <w:sz w:val="21"/>
              </w:rPr>
              <w:t>190 000</w:t>
            </w:r>
          </w:p>
        </w:tc>
        <w:tc>
          <w:tcPr>
            <w:tcW w:type="dxa" w:w="2268"/>
            <w:shd w:val="clear" w:color="auto" w:fill="F5F9F6"/>
          </w:tcPr>
          <w:p>
            <w:pPr>
              <w:spacing w:before="60" w:after="60"/>
            </w:pPr>
            <w:r>
              <w:rPr>
                <w:sz w:val="21"/>
              </w:rPr>
            </w:r>
            <w:r>
              <w:rPr>
                <w:b w:val="0"/>
                <w:i w:val="0"/>
                <w:sz w:val="21"/>
              </w:rPr>
              <w:t>Samme</w:t>
            </w:r>
          </w:p>
        </w:tc>
      </w:tr>
      <w:tr>
        <w:trPr>
          <w:cantSplit/>
        </w:trPr>
        <w:tc>
          <w:tcPr>
            <w:tcW w:type="dxa" w:w="2268"/>
          </w:tcPr>
          <w:p>
            <w:pPr>
              <w:spacing w:before="60" w:after="60"/>
            </w:pPr>
            <w:r>
              <w:rPr>
                <w:sz w:val="21"/>
              </w:rPr>
            </w:r>
            <w:r>
              <w:rPr>
                <w:b w:val="0"/>
                <w:i w:val="0"/>
                <w:sz w:val="21"/>
              </w:rPr>
              <w:t>Riley Renaissance</w:t>
            </w:r>
          </w:p>
        </w:tc>
        <w:tc>
          <w:tcPr>
            <w:tcW w:type="dxa" w:w="2268"/>
          </w:tcPr>
          <w:p>
            <w:pPr>
              <w:spacing w:before="60" w:after="60"/>
            </w:pPr>
            <w:r>
              <w:rPr>
                <w:sz w:val="21"/>
              </w:rPr>
            </w:r>
            <w:r>
              <w:rPr>
                <w:b w:val="0"/>
                <w:i w:val="0"/>
                <w:sz w:val="21"/>
              </w:rPr>
              <w:t>£10 625 (tilbud)</w:t>
            </w:r>
          </w:p>
        </w:tc>
        <w:tc>
          <w:tcPr>
            <w:tcW w:type="dxa" w:w="2268"/>
          </w:tcPr>
          <w:p>
            <w:pPr>
              <w:spacing w:before="60" w:after="60"/>
            </w:pPr>
            <w:r>
              <w:rPr>
                <w:sz w:val="21"/>
              </w:rPr>
            </w:r>
            <w:r>
              <w:rPr>
                <w:b w:val="0"/>
                <w:i w:val="0"/>
                <w:sz w:val="21"/>
              </w:rPr>
              <w:t>143 000</w:t>
            </w:r>
          </w:p>
        </w:tc>
        <w:tc>
          <w:tcPr>
            <w:tcW w:type="dxa" w:w="2268"/>
          </w:tcPr>
          <w:p>
            <w:pPr>
              <w:spacing w:before="60" w:after="60"/>
            </w:pPr>
            <w:r>
              <w:rPr>
                <w:sz w:val="21"/>
              </w:rPr>
            </w:r>
            <w:r>
              <w:rPr>
                <w:b w:val="0"/>
                <w:i w:val="0"/>
                <w:sz w:val="21"/>
              </w:rPr>
              <w:t>Samme</w:t>
            </w:r>
          </w:p>
        </w:tc>
      </w:tr>
      <w:tr>
        <w:trPr>
          <w:cantSplit/>
        </w:trPr>
        <w:tc>
          <w:tcPr>
            <w:tcW w:type="dxa" w:w="2268"/>
            <w:shd w:val="clear" w:color="auto" w:fill="F5F9F6"/>
          </w:tcPr>
          <w:p>
            <w:pPr>
              <w:spacing w:before="60" w:after="60"/>
            </w:pPr>
            <w:r>
              <w:rPr>
                <w:sz w:val="21"/>
              </w:rPr>
            </w:r>
            <w:r>
              <w:rPr>
                <w:b w:val="0"/>
                <w:i w:val="0"/>
                <w:sz w:val="21"/>
              </w:rPr>
              <w:t>Riley Imperial</w:t>
            </w:r>
          </w:p>
        </w:tc>
        <w:tc>
          <w:tcPr>
            <w:tcW w:type="dxa" w:w="2268"/>
            <w:shd w:val="clear" w:color="auto" w:fill="F5F9F6"/>
          </w:tcPr>
          <w:p>
            <w:pPr>
              <w:spacing w:before="60" w:after="60"/>
            </w:pPr>
            <w:r>
              <w:rPr>
                <w:sz w:val="21"/>
              </w:rPr>
            </w:r>
            <w:r>
              <w:rPr>
                <w:b w:val="0"/>
                <w:i w:val="0"/>
                <w:sz w:val="21"/>
              </w:rPr>
              <w:t>£7 517 (tilbud)</w:t>
            </w:r>
          </w:p>
        </w:tc>
        <w:tc>
          <w:tcPr>
            <w:tcW w:type="dxa" w:w="2268"/>
            <w:shd w:val="clear" w:color="auto" w:fill="F5F9F6"/>
          </w:tcPr>
          <w:p>
            <w:pPr>
              <w:spacing w:before="60" w:after="60"/>
            </w:pPr>
            <w:r>
              <w:rPr>
                <w:sz w:val="21"/>
              </w:rPr>
            </w:r>
            <w:r>
              <w:rPr>
                <w:b w:val="0"/>
                <w:i w:val="0"/>
                <w:sz w:val="21"/>
              </w:rPr>
              <w:t>101 000</w:t>
            </w:r>
          </w:p>
        </w:tc>
        <w:tc>
          <w:tcPr>
            <w:tcW w:type="dxa" w:w="2268"/>
            <w:shd w:val="clear" w:color="auto" w:fill="F5F9F6"/>
          </w:tcPr>
          <w:p>
            <w:pPr>
              <w:spacing w:before="60" w:after="60"/>
            </w:pPr>
            <w:r>
              <w:rPr>
                <w:sz w:val="21"/>
              </w:rPr>
            </w:r>
            <w:r>
              <w:rPr>
                <w:b w:val="0"/>
                <w:i w:val="0"/>
                <w:sz w:val="21"/>
              </w:rPr>
              <w:t>Samme</w:t>
            </w:r>
          </w:p>
        </w:tc>
      </w:tr>
      <w:tr>
        <w:trPr>
          <w:cantSplit/>
        </w:trPr>
        <w:tc>
          <w:tcPr>
            <w:tcW w:type="dxa" w:w="2268"/>
          </w:tcPr>
          <w:p>
            <w:pPr>
              <w:spacing w:before="60" w:after="60"/>
            </w:pPr>
            <w:r>
              <w:rPr>
                <w:sz w:val="21"/>
              </w:rPr>
            </w:r>
            <w:r>
              <w:rPr>
                <w:b w:val="0"/>
                <w:i w:val="0"/>
                <w:sz w:val="21"/>
              </w:rPr>
              <w:t>Riley Aristocrat, nederlandsk forhandler</w:t>
            </w:r>
          </w:p>
        </w:tc>
        <w:tc>
          <w:tcPr>
            <w:tcW w:type="dxa" w:w="2268"/>
          </w:tcPr>
          <w:p>
            <w:pPr>
              <w:spacing w:before="60" w:after="60"/>
            </w:pPr>
            <w:r>
              <w:rPr>
                <w:sz w:val="21"/>
              </w:rPr>
            </w:r>
            <w:r>
              <w:rPr>
                <w:b w:val="0"/>
                <w:i w:val="0"/>
                <w:sz w:val="21"/>
              </w:rPr>
              <w:t>€18 395</w:t>
            </w:r>
          </w:p>
        </w:tc>
        <w:tc>
          <w:tcPr>
            <w:tcW w:type="dxa" w:w="2268"/>
          </w:tcPr>
          <w:p>
            <w:pPr>
              <w:spacing w:before="60" w:after="60"/>
            </w:pPr>
            <w:r>
              <w:rPr>
                <w:sz w:val="21"/>
              </w:rPr>
            </w:r>
            <w:r>
              <w:rPr>
                <w:b w:val="0"/>
                <w:i w:val="0"/>
                <w:sz w:val="21"/>
              </w:rPr>
              <w:t>215 000</w:t>
            </w:r>
          </w:p>
        </w:tc>
        <w:tc>
          <w:tcPr>
            <w:tcW w:type="dxa" w:w="2268"/>
          </w:tcPr>
          <w:p>
            <w:pPr>
              <w:spacing w:before="60" w:after="60"/>
            </w:pPr>
            <w:r>
              <w:rPr>
                <w:sz w:val="21"/>
              </w:rPr>
            </w:r>
            <w:r>
              <w:rPr>
                <w:b w:val="0"/>
                <w:i w:val="0"/>
                <w:sz w:val="21"/>
              </w:rPr>
              <w:t>Inkl. nederlandsk moms</w:t>
            </w:r>
          </w:p>
        </w:tc>
      </w:tr>
      <w:tr>
        <w:trPr>
          <w:cantSplit/>
        </w:trPr>
        <w:tc>
          <w:tcPr>
            <w:tcW w:type="dxa" w:w="2268"/>
            <w:shd w:val="clear" w:color="auto" w:fill="F5F9F6"/>
          </w:tcPr>
          <w:p>
            <w:pPr>
              <w:spacing w:before="60" w:after="60"/>
            </w:pPr>
            <w:r>
              <w:rPr>
                <w:sz w:val="21"/>
              </w:rPr>
            </w:r>
            <w:r>
              <w:rPr>
                <w:b w:val="0"/>
                <w:i w:val="0"/>
                <w:sz w:val="21"/>
              </w:rPr>
              <w:t>Buffalo, mahogni, nederlandsk forhandler</w:t>
            </w:r>
          </w:p>
        </w:tc>
        <w:tc>
          <w:tcPr>
            <w:tcW w:type="dxa" w:w="2268"/>
            <w:shd w:val="clear" w:color="auto" w:fill="F5F9F6"/>
          </w:tcPr>
          <w:p>
            <w:pPr>
              <w:spacing w:before="60" w:after="60"/>
            </w:pPr>
            <w:r>
              <w:rPr>
                <w:sz w:val="21"/>
              </w:rPr>
            </w:r>
            <w:r>
              <w:rPr>
                <w:b w:val="0"/>
                <w:i w:val="0"/>
                <w:sz w:val="21"/>
              </w:rPr>
              <w:t>€5 485</w:t>
            </w:r>
          </w:p>
        </w:tc>
        <w:tc>
          <w:tcPr>
            <w:tcW w:type="dxa" w:w="2268"/>
            <w:shd w:val="clear" w:color="auto" w:fill="F5F9F6"/>
          </w:tcPr>
          <w:p>
            <w:pPr>
              <w:spacing w:before="60" w:after="60"/>
            </w:pPr>
            <w:r>
              <w:rPr>
                <w:sz w:val="21"/>
              </w:rPr>
            </w:r>
            <w:r>
              <w:rPr>
                <w:b w:val="0"/>
                <w:i w:val="0"/>
                <w:sz w:val="21"/>
              </w:rPr>
              <w:t>64 000</w:t>
            </w:r>
          </w:p>
        </w:tc>
        <w:tc>
          <w:tcPr>
            <w:tcW w:type="dxa" w:w="2268"/>
            <w:shd w:val="clear" w:color="auto" w:fill="F5F9F6"/>
          </w:tcPr>
          <w:p>
            <w:pPr>
              <w:spacing w:before="60" w:after="60"/>
            </w:pPr>
            <w:r>
              <w:rPr>
                <w:sz w:val="21"/>
              </w:rPr>
            </w:r>
            <w:r>
              <w:rPr>
                <w:b w:val="0"/>
                <w:i w:val="0"/>
                <w:sz w:val="21"/>
              </w:rPr>
              <w:t>Inkl. nederlandsk moms</w:t>
            </w:r>
          </w:p>
        </w:tc>
      </w:tr>
      <w:tr>
        <w:trPr>
          <w:cantSplit/>
        </w:trPr>
        <w:tc>
          <w:tcPr>
            <w:tcW w:type="dxa" w:w="2268"/>
          </w:tcPr>
          <w:p>
            <w:pPr>
              <w:spacing w:before="60" w:after="60"/>
            </w:pPr>
            <w:r>
              <w:rPr>
                <w:sz w:val="21"/>
              </w:rPr>
            </w:r>
            <w:r>
              <w:rPr>
                <w:b w:val="0"/>
                <w:i w:val="0"/>
                <w:sz w:val="21"/>
              </w:rPr>
              <w:t>Rasson Magnum II</w:t>
            </w:r>
          </w:p>
        </w:tc>
        <w:tc>
          <w:tcPr>
            <w:tcW w:type="dxa" w:w="2268"/>
          </w:tcPr>
          <w:p>
            <w:pPr>
              <w:spacing w:before="60" w:after="60"/>
            </w:pPr>
            <w:r>
              <w:rPr>
                <w:sz w:val="21"/>
              </w:rPr>
            </w:r>
            <w:r>
              <w:rPr>
                <w:b w:val="0"/>
                <w:i w:val="0"/>
                <w:sz w:val="21"/>
              </w:rPr>
              <w:t>USD 12 800 / AED 49 800</w:t>
            </w:r>
          </w:p>
        </w:tc>
        <w:tc>
          <w:tcPr>
            <w:tcW w:type="dxa" w:w="2268"/>
          </w:tcPr>
          <w:p>
            <w:pPr>
              <w:spacing w:before="60" w:after="60"/>
            </w:pPr>
            <w:r>
              <w:rPr>
                <w:sz w:val="21"/>
              </w:rPr>
            </w:r>
            <w:r>
              <w:rPr>
                <w:b w:val="0"/>
                <w:i w:val="0"/>
                <w:sz w:val="21"/>
              </w:rPr>
              <w:t>138 000–146 000</w:t>
            </w:r>
          </w:p>
        </w:tc>
        <w:tc>
          <w:tcPr>
            <w:tcW w:type="dxa" w:w="2268"/>
          </w:tcPr>
          <w:p>
            <w:pPr>
              <w:spacing w:before="60" w:after="60"/>
            </w:pPr>
            <w:r>
              <w:rPr>
                <w:sz w:val="21"/>
              </w:rPr>
            </w:r>
            <w:r>
              <w:rPr>
                <w:b w:val="0"/>
                <w:i w:val="0"/>
                <w:sz w:val="21"/>
              </w:rPr>
              <w:t>Kun forhandlere i Asia og Midtøsten funnet. Pekepinn på nivå</w:t>
            </w:r>
          </w:p>
        </w:tc>
      </w:tr>
      <w:tr>
        <w:trPr>
          <w:cantSplit/>
        </w:trPr>
        <w:tc>
          <w:tcPr>
            <w:tcW w:type="dxa" w:w="2268"/>
            <w:shd w:val="clear" w:color="auto" w:fill="F5F9F6"/>
          </w:tcPr>
          <w:p>
            <w:pPr>
              <w:spacing w:before="60" w:after="60"/>
            </w:pPr>
            <w:r>
              <w:rPr>
                <w:sz w:val="21"/>
              </w:rPr>
            </w:r>
            <w:r>
              <w:rPr>
                <w:b w:val="0"/>
                <w:i w:val="0"/>
                <w:sz w:val="21"/>
              </w:rPr>
              <w:t>Star XW101 (bordet på World Snooker Tour)</w:t>
            </w:r>
          </w:p>
        </w:tc>
        <w:tc>
          <w:tcPr>
            <w:tcW w:type="dxa" w:w="2268"/>
            <w:shd w:val="clear" w:color="auto" w:fill="F5F9F6"/>
          </w:tcPr>
          <w:p>
            <w:pPr>
              <w:spacing w:before="60" w:after="60"/>
            </w:pPr>
            <w:r>
              <w:rPr>
                <w:sz w:val="21"/>
              </w:rPr>
            </w:r>
            <w:r>
              <w:rPr>
                <w:b w:val="0"/>
                <w:i w:val="0"/>
                <w:sz w:val="21"/>
              </w:rPr>
              <w:t>USD 19 100</w:t>
            </w:r>
          </w:p>
        </w:tc>
        <w:tc>
          <w:tcPr>
            <w:tcW w:type="dxa" w:w="2268"/>
            <w:shd w:val="clear" w:color="auto" w:fill="F5F9F6"/>
          </w:tcPr>
          <w:p>
            <w:pPr>
              <w:spacing w:before="60" w:after="60"/>
            </w:pPr>
            <w:r>
              <w:rPr>
                <w:sz w:val="21"/>
              </w:rPr>
            </w:r>
            <w:r>
              <w:rPr>
                <w:b w:val="0"/>
                <w:i w:val="0"/>
                <w:sz w:val="21"/>
              </w:rPr>
              <w:t>206 000</w:t>
            </w:r>
          </w:p>
        </w:tc>
        <w:tc>
          <w:tcPr>
            <w:tcW w:type="dxa" w:w="2268"/>
            <w:shd w:val="clear" w:color="auto" w:fill="F5F9F6"/>
          </w:tcPr>
          <w:p>
            <w:pPr>
              <w:spacing w:before="60" w:after="60"/>
            </w:pPr>
            <w:r>
              <w:rPr>
                <w:sz w:val="21"/>
              </w:rPr>
            </w:r>
            <w:r>
              <w:rPr>
                <w:b w:val="0"/>
                <w:i w:val="0"/>
                <w:sz w:val="21"/>
              </w:rPr>
              <w:t>Asiatisk forhandler. Pekepinn på nivå</w:t>
            </w:r>
          </w:p>
        </w:tc>
      </w:tr>
      <w:tr>
        <w:trPr>
          <w:cantSplit/>
        </w:trPr>
        <w:tc>
          <w:tcPr>
            <w:tcW w:type="dxa" w:w="2268"/>
          </w:tcPr>
          <w:p>
            <w:pPr>
              <w:spacing w:before="60" w:after="60"/>
            </w:pPr>
            <w:r>
              <w:rPr>
                <w:sz w:val="21"/>
              </w:rPr>
            </w:r>
            <w:r>
              <w:rPr>
                <w:b w:val="0"/>
                <w:i w:val="0"/>
                <w:sz w:val="21"/>
              </w:rPr>
              <w:t>Shender</w:t>
            </w:r>
          </w:p>
        </w:tc>
        <w:tc>
          <w:tcPr>
            <w:tcW w:type="dxa" w:w="2268"/>
          </w:tcPr>
          <w:p>
            <w:pPr>
              <w:spacing w:before="60" w:after="60"/>
            </w:pPr>
            <w:r>
              <w:rPr>
                <w:sz w:val="21"/>
              </w:rPr>
            </w:r>
            <w:r>
              <w:rPr>
                <w:b w:val="0"/>
                <w:i w:val="0"/>
                <w:sz w:val="21"/>
              </w:rPr>
              <w:t>—</w:t>
            </w:r>
          </w:p>
        </w:tc>
        <w:tc>
          <w:tcPr>
            <w:tcW w:type="dxa" w:w="2268"/>
          </w:tcPr>
          <w:p>
            <w:pPr>
              <w:spacing w:before="60" w:after="60"/>
            </w:pPr>
            <w:r>
              <w:rPr>
                <w:sz w:val="21"/>
              </w:rPr>
            </w:r>
            <w:r>
              <w:rPr>
                <w:b w:val="0"/>
                <w:i w:val="0"/>
                <w:sz w:val="21"/>
              </w:rPr>
              <w:t>—</w:t>
            </w:r>
          </w:p>
        </w:tc>
        <w:tc>
          <w:tcPr>
            <w:tcW w:type="dxa" w:w="2268"/>
          </w:tcPr>
          <w:p>
            <w:pPr>
              <w:spacing w:before="60" w:after="60"/>
            </w:pPr>
            <w:r>
              <w:rPr>
                <w:sz w:val="21"/>
              </w:rPr>
            </w:r>
            <w:r>
              <w:rPr>
                <w:b w:val="0"/>
                <w:i w:val="0"/>
                <w:sz w:val="21"/>
              </w:rPr>
              <w:t>Pris ikke funnet</w:t>
            </w:r>
          </w:p>
        </w:tc>
      </w:tr>
      <w:tr>
        <w:trPr>
          <w:cantSplit/>
        </w:trPr>
        <w:tc>
          <w:tcPr>
            <w:tcW w:type="dxa" w:w="2268"/>
            <w:shd w:val="clear" w:color="auto" w:fill="F5F9F6"/>
          </w:tcPr>
          <w:p>
            <w:pPr>
              <w:spacing w:before="60" w:after="60"/>
            </w:pPr>
            <w:r>
              <w:rPr>
                <w:sz w:val="21"/>
              </w:rPr>
            </w:r>
            <w:r>
              <w:rPr>
                <w:b w:val="0"/>
                <w:i w:val="0"/>
                <w:sz w:val="21"/>
              </w:rPr>
              <w:t>Buffalo og Dynamic, norsk forhandler</w:t>
            </w:r>
          </w:p>
        </w:tc>
        <w:tc>
          <w:tcPr>
            <w:tcW w:type="dxa" w:w="2268"/>
            <w:shd w:val="clear" w:color="auto" w:fill="F5F9F6"/>
          </w:tcPr>
          <w:p>
            <w:pPr>
              <w:spacing w:before="60" w:after="60"/>
            </w:pPr>
            <w:r>
              <w:rPr>
                <w:sz w:val="21"/>
              </w:rPr>
            </w:r>
            <w:r>
              <w:rPr>
                <w:b w:val="0"/>
                <w:i w:val="0"/>
                <w:sz w:val="21"/>
              </w:rPr>
              <w:t>«Kontakt for pris»</w:t>
            </w:r>
          </w:p>
        </w:tc>
        <w:tc>
          <w:tcPr>
            <w:tcW w:type="dxa" w:w="2268"/>
            <w:shd w:val="clear" w:color="auto" w:fill="F5F9F6"/>
          </w:tcPr>
          <w:p>
            <w:pPr>
              <w:spacing w:before="60" w:after="60"/>
            </w:pPr>
            <w:r>
              <w:rPr>
                <w:sz w:val="21"/>
              </w:rPr>
            </w:r>
            <w:r>
              <w:rPr>
                <w:b w:val="0"/>
                <w:i w:val="0"/>
                <w:sz w:val="21"/>
              </w:rPr>
              <w:t>—</w:t>
            </w:r>
          </w:p>
        </w:tc>
        <w:tc>
          <w:tcPr>
            <w:tcW w:type="dxa" w:w="2268"/>
            <w:shd w:val="clear" w:color="auto" w:fill="F5F9F6"/>
          </w:tcPr>
          <w:p>
            <w:pPr>
              <w:spacing w:before="60" w:after="60"/>
            </w:pPr>
            <w:r>
              <w:rPr>
                <w:sz w:val="21"/>
              </w:rPr>
            </w:r>
            <w:r>
              <w:rPr>
                <w:b w:val="0"/>
                <w:i w:val="0"/>
                <w:sz w:val="21"/>
              </w:rPr>
              <w:t>Biljardexperten, Fetsund</w:t>
            </w:r>
          </w:p>
        </w:tc>
      </w:tr>
    </w:tbl>
    <w:p>
      <w:pPr>
        <w:spacing w:after="120"/>
      </w:pPr>
    </w:p>
    <w:p>
      <w:r>
        <w:rPr>
          <w:b/>
          <w:i w:val="0"/>
        </w:rPr>
        <w:t>Brukt:</w:t>
      </w:r>
      <w:r>
        <w:rPr>
          <w:b w:val="0"/>
          <w:i w:val="0"/>
        </w:rPr>
        <w:t xml:space="preserve"> 12-fots Riley er lagt ut for rundt 35 000–45 000 kr på FINN. En restaurert Riley Aristocrat, levert og montert i Storbritannia, koster rundt 69 000 kr.</w:t>
      </w:r>
    </w:p>
    <w:p>
      <w:r>
        <w:rPr>
          <w:b/>
          <w:i w:val="0"/>
        </w:rPr>
        <w:t>Vekt:</w:t>
      </w:r>
      <w:r>
        <w:rPr>
          <w:b w:val="0"/>
          <w:i w:val="0"/>
        </w:rPr>
        <w:t xml:space="preserve"> 750–1 160 kg. Frakt, bæring og montering i Norge kan bli en stor post. Be om fast pris.</w:t>
      </w:r>
    </w:p>
    <w:p>
      <w:pPr>
        <w:pStyle w:val="Heading3"/>
      </w:pPr>
      <w:r>
        <w:rPr>
          <w:b/>
          <w:i w:val="0"/>
          <w:color w:val="2F6B45"/>
          <w:sz w:val="24"/>
        </w:rPr>
        <w:t>Duk, sett for 12-fots bord (flate og vant)</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3024"/>
        <w:gridCol w:w="3024"/>
        <w:gridCol w:w="3024"/>
      </w:tblGrid>
      <w:tr>
        <w:trPr>
          <w:cantSplit/>
          <w:tblHeader w:val="true"/>
        </w:trPr>
        <w:tc>
          <w:tcPr>
            <w:tcW w:type="dxa" w:w="3024"/>
            <w:shd w:val="clear" w:color="auto" w:fill="E9F2EC"/>
          </w:tcPr>
          <w:p>
            <w:pPr>
              <w:spacing w:before="60" w:after="60"/>
            </w:pPr>
            <w:r>
              <w:rPr>
                <w:b/>
              </w:rPr>
            </w:r>
            <w:r>
              <w:rPr>
                <w:b/>
                <w:i w:val="0"/>
                <w:color w:val="14532D"/>
                <w:sz w:val="21"/>
              </w:rPr>
              <w:t>Duk</w:t>
            </w:r>
          </w:p>
        </w:tc>
        <w:tc>
          <w:tcPr>
            <w:tcW w:type="dxa" w:w="3024"/>
            <w:shd w:val="clear" w:color="auto" w:fill="E9F2EC"/>
          </w:tcPr>
          <w:p>
            <w:pPr>
              <w:spacing w:before="60" w:after="60"/>
            </w:pPr>
            <w:r>
              <w:rPr>
                <w:b/>
              </w:rPr>
            </w:r>
            <w:r>
              <w:rPr>
                <w:b/>
                <w:i w:val="0"/>
                <w:color w:val="14532D"/>
                <w:sz w:val="21"/>
              </w:rPr>
              <w:t>Pris</w:t>
            </w:r>
          </w:p>
        </w:tc>
        <w:tc>
          <w:tcPr>
            <w:tcW w:type="dxa" w:w="3024"/>
            <w:shd w:val="clear" w:color="auto" w:fill="E9F2EC"/>
          </w:tcPr>
          <w:p>
            <w:pPr>
              <w:spacing w:before="60" w:after="60"/>
            </w:pPr>
            <w:r>
              <w:rPr>
                <w:b/>
              </w:rPr>
            </w:r>
            <w:r>
              <w:rPr>
                <w:b/>
                <w:i w:val="0"/>
                <w:color w:val="14532D"/>
                <w:sz w:val="21"/>
              </w:rPr>
              <w:t>Ca. kr</w:t>
            </w:r>
          </w:p>
        </w:tc>
      </w:tr>
      <w:tr>
        <w:trPr>
          <w:cantSplit/>
        </w:trPr>
        <w:tc>
          <w:tcPr>
            <w:tcW w:type="dxa" w:w="3024"/>
          </w:tcPr>
          <w:p>
            <w:pPr>
              <w:spacing w:before="60" w:after="60"/>
            </w:pPr>
            <w:r>
              <w:rPr>
                <w:sz w:val="21"/>
              </w:rPr>
            </w:r>
            <w:r>
              <w:rPr>
                <w:b w:val="0"/>
                <w:i w:val="0"/>
                <w:sz w:val="21"/>
              </w:rPr>
              <w:t>Hainsworth Precision Tournament</w:t>
            </w:r>
          </w:p>
        </w:tc>
        <w:tc>
          <w:tcPr>
            <w:tcW w:type="dxa" w:w="3024"/>
          </w:tcPr>
          <w:p>
            <w:pPr>
              <w:spacing w:before="60" w:after="60"/>
            </w:pPr>
            <w:r>
              <w:rPr>
                <w:sz w:val="21"/>
              </w:rPr>
            </w:r>
            <w:r>
              <w:rPr>
                <w:b w:val="0"/>
                <w:i w:val="0"/>
                <w:sz w:val="21"/>
              </w:rPr>
              <w:t>£600</w:t>
            </w:r>
          </w:p>
        </w:tc>
        <w:tc>
          <w:tcPr>
            <w:tcW w:type="dxa" w:w="3024"/>
          </w:tcPr>
          <w:p>
            <w:pPr>
              <w:spacing w:before="60" w:after="60"/>
            </w:pPr>
            <w:r>
              <w:rPr>
                <w:sz w:val="21"/>
              </w:rPr>
            </w:r>
            <w:r>
              <w:rPr>
                <w:b w:val="0"/>
                <w:i w:val="0"/>
                <w:sz w:val="21"/>
              </w:rPr>
              <w:t>8 100</w:t>
            </w:r>
          </w:p>
        </w:tc>
      </w:tr>
      <w:tr>
        <w:trPr>
          <w:cantSplit/>
        </w:trPr>
        <w:tc>
          <w:tcPr>
            <w:tcW w:type="dxa" w:w="3024"/>
            <w:shd w:val="clear" w:color="auto" w:fill="F5F9F6"/>
          </w:tcPr>
          <w:p>
            <w:pPr>
              <w:spacing w:before="60" w:after="60"/>
            </w:pPr>
            <w:r>
              <w:rPr>
                <w:sz w:val="21"/>
              </w:rPr>
            </w:r>
            <w:r>
              <w:rPr>
                <w:b w:val="0"/>
                <w:i w:val="0"/>
                <w:sz w:val="21"/>
              </w:rPr>
              <w:t>Hainsworth Smart</w:t>
            </w:r>
          </w:p>
        </w:tc>
        <w:tc>
          <w:tcPr>
            <w:tcW w:type="dxa" w:w="3024"/>
            <w:shd w:val="clear" w:color="auto" w:fill="F5F9F6"/>
          </w:tcPr>
          <w:p>
            <w:pPr>
              <w:spacing w:before="60" w:after="60"/>
            </w:pPr>
            <w:r>
              <w:rPr>
                <w:sz w:val="21"/>
              </w:rPr>
            </w:r>
            <w:r>
              <w:rPr>
                <w:b w:val="0"/>
                <w:i w:val="0"/>
                <w:sz w:val="21"/>
              </w:rPr>
              <w:t>£400</w:t>
            </w:r>
          </w:p>
        </w:tc>
        <w:tc>
          <w:tcPr>
            <w:tcW w:type="dxa" w:w="3024"/>
            <w:shd w:val="clear" w:color="auto" w:fill="F5F9F6"/>
          </w:tcPr>
          <w:p>
            <w:pPr>
              <w:spacing w:before="60" w:after="60"/>
            </w:pPr>
            <w:r>
              <w:rPr>
                <w:sz w:val="21"/>
              </w:rPr>
            </w:r>
            <w:r>
              <w:rPr>
                <w:b w:val="0"/>
                <w:i w:val="0"/>
                <w:sz w:val="21"/>
              </w:rPr>
              <w:t>5 400</w:t>
            </w:r>
          </w:p>
        </w:tc>
      </w:tr>
      <w:tr>
        <w:trPr>
          <w:cantSplit/>
        </w:trPr>
        <w:tc>
          <w:tcPr>
            <w:tcW w:type="dxa" w:w="3024"/>
          </w:tcPr>
          <w:p>
            <w:pPr>
              <w:spacing w:before="60" w:after="60"/>
            </w:pPr>
            <w:r>
              <w:rPr>
                <w:sz w:val="21"/>
              </w:rPr>
            </w:r>
            <w:r>
              <w:rPr>
                <w:b w:val="0"/>
                <w:i w:val="0"/>
                <w:sz w:val="21"/>
              </w:rPr>
              <w:t>Strachan 6811 Tournament, 30 oz</w:t>
            </w:r>
          </w:p>
        </w:tc>
        <w:tc>
          <w:tcPr>
            <w:tcW w:type="dxa" w:w="3024"/>
          </w:tcPr>
          <w:p>
            <w:pPr>
              <w:spacing w:before="60" w:after="60"/>
            </w:pPr>
            <w:r>
              <w:rPr>
                <w:sz w:val="21"/>
              </w:rPr>
            </w:r>
            <w:r>
              <w:rPr>
                <w:b w:val="0"/>
                <w:i w:val="0"/>
                <w:sz w:val="21"/>
              </w:rPr>
              <w:t>£499–568</w:t>
            </w:r>
          </w:p>
        </w:tc>
        <w:tc>
          <w:tcPr>
            <w:tcW w:type="dxa" w:w="3024"/>
          </w:tcPr>
          <w:p>
            <w:pPr>
              <w:spacing w:before="60" w:after="60"/>
            </w:pPr>
            <w:r>
              <w:rPr>
                <w:sz w:val="21"/>
              </w:rPr>
            </w:r>
            <w:r>
              <w:rPr>
                <w:b w:val="0"/>
                <w:i w:val="0"/>
                <w:sz w:val="21"/>
              </w:rPr>
              <w:t>6 700–7 700</w:t>
            </w:r>
          </w:p>
        </w:tc>
      </w:tr>
      <w:tr>
        <w:trPr>
          <w:cantSplit/>
        </w:trPr>
        <w:tc>
          <w:tcPr>
            <w:tcW w:type="dxa" w:w="3024"/>
            <w:shd w:val="clear" w:color="auto" w:fill="F5F9F6"/>
          </w:tcPr>
          <w:p>
            <w:pPr>
              <w:spacing w:before="60" w:after="60"/>
            </w:pPr>
            <w:r>
              <w:rPr>
                <w:sz w:val="21"/>
              </w:rPr>
            </w:r>
            <w:r>
              <w:rPr>
                <w:b w:val="0"/>
                <w:i w:val="0"/>
                <w:sz w:val="21"/>
              </w:rPr>
              <w:t>Strachan 6811 Tournament, 32 oz</w:t>
            </w:r>
          </w:p>
        </w:tc>
        <w:tc>
          <w:tcPr>
            <w:tcW w:type="dxa" w:w="3024"/>
            <w:shd w:val="clear" w:color="auto" w:fill="F5F9F6"/>
          </w:tcPr>
          <w:p>
            <w:pPr>
              <w:spacing w:before="60" w:after="60"/>
            </w:pPr>
            <w:r>
              <w:rPr>
                <w:sz w:val="21"/>
              </w:rPr>
            </w:r>
            <w:r>
              <w:rPr>
                <w:b w:val="0"/>
                <w:i w:val="0"/>
                <w:sz w:val="21"/>
              </w:rPr>
              <w:t>£652</w:t>
            </w:r>
          </w:p>
        </w:tc>
        <w:tc>
          <w:tcPr>
            <w:tcW w:type="dxa" w:w="3024"/>
            <w:shd w:val="clear" w:color="auto" w:fill="F5F9F6"/>
          </w:tcPr>
          <w:p>
            <w:pPr>
              <w:spacing w:before="60" w:after="60"/>
            </w:pPr>
            <w:r>
              <w:rPr>
                <w:sz w:val="21"/>
              </w:rPr>
            </w:r>
            <w:r>
              <w:rPr>
                <w:b w:val="0"/>
                <w:i w:val="0"/>
                <w:sz w:val="21"/>
              </w:rPr>
              <w:t>8 800</w:t>
            </w:r>
          </w:p>
        </w:tc>
      </w:tr>
      <w:tr>
        <w:trPr>
          <w:cantSplit/>
        </w:trPr>
        <w:tc>
          <w:tcPr>
            <w:tcW w:type="dxa" w:w="3024"/>
          </w:tcPr>
          <w:p>
            <w:pPr>
              <w:spacing w:before="60" w:after="60"/>
            </w:pPr>
            <w:r>
              <w:rPr>
                <w:sz w:val="21"/>
              </w:rPr>
            </w:r>
            <w:r>
              <w:rPr>
                <w:b w:val="0"/>
                <w:i w:val="0"/>
                <w:sz w:val="21"/>
              </w:rPr>
              <w:t>Strachan 6811 Club</w:t>
            </w:r>
          </w:p>
        </w:tc>
        <w:tc>
          <w:tcPr>
            <w:tcW w:type="dxa" w:w="3024"/>
          </w:tcPr>
          <w:p>
            <w:pPr>
              <w:spacing w:before="60" w:after="60"/>
            </w:pPr>
            <w:r>
              <w:rPr>
                <w:sz w:val="21"/>
              </w:rPr>
            </w:r>
            <w:r>
              <w:rPr>
                <w:b w:val="0"/>
                <w:i w:val="0"/>
                <w:sz w:val="21"/>
              </w:rPr>
              <w:t>inntil £390</w:t>
            </w:r>
          </w:p>
        </w:tc>
        <w:tc>
          <w:tcPr>
            <w:tcW w:type="dxa" w:w="3024"/>
          </w:tcPr>
          <w:p>
            <w:pPr>
              <w:spacing w:before="60" w:after="60"/>
            </w:pPr>
            <w:r>
              <w:rPr>
                <w:sz w:val="21"/>
              </w:rPr>
            </w:r>
            <w:r>
              <w:rPr>
                <w:b w:val="0"/>
                <w:i w:val="0"/>
                <w:sz w:val="21"/>
              </w:rPr>
              <w:t>5 300</w:t>
            </w:r>
          </w:p>
        </w:tc>
      </w:tr>
    </w:tbl>
    <w:p>
      <w:pPr>
        <w:spacing w:after="120"/>
      </w:pPr>
    </w:p>
    <w:p>
      <w:r>
        <w:rPr>
          <w:b w:val="0"/>
          <w:i w:val="0"/>
        </w:rPr>
        <w:t>Hainsworth sier at Precision-duken ikke trenger bordvarmer. Det har vi ikke etterprøvd.</w:t>
      </w:r>
    </w:p>
    <w:p>
      <w:pPr>
        <w:pStyle w:val="Heading3"/>
      </w:pPr>
      <w:r>
        <w:rPr>
          <w:b/>
          <w:i w:val="0"/>
          <w:color w:val="2F6B45"/>
          <w:sz w:val="24"/>
        </w:rPr>
        <w:t>Utstyr</w:t>
      </w:r>
    </w:p>
    <w:tbl>
      <w:tblPr>
        <w:tblStyle w:val="TableGrid"/>
        <w:tblW w:type="auto" w:w="0"/>
        <w:jc w:val="left"/>
        <w:tblLook w:firstColumn="1" w:firstRow="1" w:lastColumn="0" w:lastRow="0" w:noHBand="0" w:noVBand="1" w:val="04A0"/>
        <w:tblBorders>
          <w:top w:val="single" w:sz="8" w:space="0" w:color="3A6B4A"/>
          <w:left w:val="single" w:sz="4" w:space="0" w:color="3A6B4A"/>
          <w:bottom w:val="single" w:sz="8" w:space="0" w:color="3A6B4A"/>
          <w:right w:val="single" w:sz="4" w:space="0" w:color="3A6B4A"/>
          <w:insideH w:val="single" w:sz="4" w:space="0" w:color="3A6B4A"/>
          <w:insideV w:val="single" w:sz="4" w:space="0" w:color="3A6B4A"/>
        </w:tblBorders>
      </w:tblPr>
      <w:tblGrid>
        <w:gridCol w:w="4536"/>
        <w:gridCol w:w="4536"/>
      </w:tblGrid>
      <w:tr>
        <w:trPr>
          <w:cantSplit/>
          <w:tblHeader w:val="true"/>
        </w:trPr>
        <w:tc>
          <w:tcPr>
            <w:tcW w:type="dxa" w:w="4536"/>
            <w:shd w:val="clear" w:color="auto" w:fill="E9F2EC"/>
          </w:tcPr>
          <w:p>
            <w:pPr>
              <w:spacing w:before="60" w:after="60"/>
            </w:pPr>
            <w:r>
              <w:rPr>
                <w:b/>
              </w:rPr>
            </w:r>
            <w:r>
              <w:rPr>
                <w:b/>
                <w:i w:val="0"/>
                <w:color w:val="14532D"/>
                <w:sz w:val="21"/>
              </w:rPr>
              <w:t>Utstyr</w:t>
            </w:r>
          </w:p>
        </w:tc>
        <w:tc>
          <w:tcPr>
            <w:tcW w:type="dxa" w:w="4536"/>
            <w:shd w:val="clear" w:color="auto" w:fill="E9F2EC"/>
          </w:tcPr>
          <w:p>
            <w:pPr>
              <w:spacing w:before="60" w:after="60"/>
            </w:pPr>
            <w:r>
              <w:rPr>
                <w:b/>
              </w:rPr>
            </w:r>
            <w:r>
              <w:rPr>
                <w:b/>
                <w:i w:val="0"/>
                <w:color w:val="14532D"/>
                <w:sz w:val="21"/>
              </w:rPr>
              <w:t>Ca. kr</w:t>
            </w:r>
          </w:p>
        </w:tc>
      </w:tr>
      <w:tr>
        <w:trPr>
          <w:cantSplit/>
        </w:trPr>
        <w:tc>
          <w:tcPr>
            <w:tcW w:type="dxa" w:w="4536"/>
          </w:tcPr>
          <w:p>
            <w:pPr>
              <w:spacing w:before="60" w:after="60"/>
            </w:pPr>
            <w:r>
              <w:rPr>
                <w:sz w:val="21"/>
              </w:rPr>
            </w:r>
            <w:r>
              <w:rPr>
                <w:b w:val="0"/>
                <w:i w:val="0"/>
                <w:sz w:val="21"/>
              </w:rPr>
              <w:t>Kuler, Aramith Premier</w:t>
            </w:r>
          </w:p>
        </w:tc>
        <w:tc>
          <w:tcPr>
            <w:tcW w:type="dxa" w:w="4536"/>
          </w:tcPr>
          <w:p>
            <w:pPr>
              <w:spacing w:before="60" w:after="60"/>
            </w:pPr>
            <w:r>
              <w:rPr>
                <w:sz w:val="21"/>
              </w:rPr>
            </w:r>
            <w:r>
              <w:rPr>
                <w:b w:val="0"/>
                <w:i w:val="0"/>
                <w:sz w:val="21"/>
              </w:rPr>
              <w:t>1 700</w:t>
            </w:r>
          </w:p>
        </w:tc>
      </w:tr>
      <w:tr>
        <w:trPr>
          <w:cantSplit/>
        </w:trPr>
        <w:tc>
          <w:tcPr>
            <w:tcW w:type="dxa" w:w="4536"/>
            <w:shd w:val="clear" w:color="auto" w:fill="F5F9F6"/>
          </w:tcPr>
          <w:p>
            <w:pPr>
              <w:spacing w:before="60" w:after="60"/>
            </w:pPr>
            <w:r>
              <w:rPr>
                <w:sz w:val="21"/>
              </w:rPr>
            </w:r>
            <w:r>
              <w:rPr>
                <w:b w:val="0"/>
                <w:i w:val="0"/>
                <w:sz w:val="21"/>
              </w:rPr>
              <w:t>Kuler, Aramith Tournament Champion</w:t>
            </w:r>
          </w:p>
        </w:tc>
        <w:tc>
          <w:tcPr>
            <w:tcW w:type="dxa" w:w="4536"/>
            <w:shd w:val="clear" w:color="auto" w:fill="F5F9F6"/>
          </w:tcPr>
          <w:p>
            <w:pPr>
              <w:spacing w:before="60" w:after="60"/>
            </w:pPr>
            <w:r>
              <w:rPr>
                <w:sz w:val="21"/>
              </w:rPr>
            </w:r>
            <w:r>
              <w:rPr>
                <w:b w:val="0"/>
                <w:i w:val="0"/>
                <w:sz w:val="21"/>
              </w:rPr>
              <w:t>2 700–3 000</w:t>
            </w:r>
          </w:p>
        </w:tc>
      </w:tr>
      <w:tr>
        <w:trPr>
          <w:cantSplit/>
        </w:trPr>
        <w:tc>
          <w:tcPr>
            <w:tcW w:type="dxa" w:w="4536"/>
          </w:tcPr>
          <w:p>
            <w:pPr>
              <w:spacing w:before="60" w:after="60"/>
            </w:pPr>
            <w:r>
              <w:rPr>
                <w:sz w:val="21"/>
              </w:rPr>
            </w:r>
            <w:r>
              <w:rPr>
                <w:b w:val="0"/>
                <w:i w:val="0"/>
                <w:sz w:val="21"/>
              </w:rPr>
              <w:t>Kuler, Aramith Tournament Champion 1G</w:t>
            </w:r>
          </w:p>
        </w:tc>
        <w:tc>
          <w:tcPr>
            <w:tcW w:type="dxa" w:w="4536"/>
          </w:tcPr>
          <w:p>
            <w:pPr>
              <w:spacing w:before="60" w:after="60"/>
            </w:pPr>
            <w:r>
              <w:rPr>
                <w:sz w:val="21"/>
              </w:rPr>
            </w:r>
            <w:r>
              <w:rPr>
                <w:b w:val="0"/>
                <w:i w:val="0"/>
                <w:sz w:val="21"/>
              </w:rPr>
              <w:t>4 300</w:t>
            </w:r>
          </w:p>
        </w:tc>
      </w:tr>
      <w:tr>
        <w:trPr>
          <w:cantSplit/>
        </w:trPr>
        <w:tc>
          <w:tcPr>
            <w:tcW w:type="dxa" w:w="4536"/>
            <w:shd w:val="clear" w:color="auto" w:fill="F5F9F6"/>
          </w:tcPr>
          <w:p>
            <w:pPr>
              <w:spacing w:before="60" w:after="60"/>
            </w:pPr>
            <w:r>
              <w:rPr>
                <w:sz w:val="21"/>
              </w:rPr>
            </w:r>
            <w:r>
              <w:rPr>
                <w:b w:val="0"/>
                <w:i w:val="0"/>
                <w:sz w:val="21"/>
              </w:rPr>
              <w:t>Vantgummi, sett for ett bord</w:t>
            </w:r>
          </w:p>
        </w:tc>
        <w:tc>
          <w:tcPr>
            <w:tcW w:type="dxa" w:w="4536"/>
            <w:shd w:val="clear" w:color="auto" w:fill="F5F9F6"/>
          </w:tcPr>
          <w:p>
            <w:pPr>
              <w:spacing w:before="60" w:after="60"/>
            </w:pPr>
            <w:r>
              <w:rPr>
                <w:sz w:val="21"/>
              </w:rPr>
            </w:r>
            <w:r>
              <w:rPr>
                <w:b w:val="0"/>
                <w:i w:val="0"/>
                <w:sz w:val="21"/>
              </w:rPr>
              <w:t>2 400</w:t>
            </w:r>
          </w:p>
        </w:tc>
      </w:tr>
      <w:tr>
        <w:trPr>
          <w:cantSplit/>
        </w:trPr>
        <w:tc>
          <w:tcPr>
            <w:tcW w:type="dxa" w:w="4536"/>
          </w:tcPr>
          <w:p>
            <w:pPr>
              <w:spacing w:before="60" w:after="60"/>
            </w:pPr>
            <w:r>
              <w:rPr>
                <w:sz w:val="21"/>
              </w:rPr>
            </w:r>
            <w:r>
              <w:rPr>
                <w:b w:val="0"/>
                <w:i w:val="0"/>
                <w:sz w:val="21"/>
              </w:rPr>
              <w:t>Bordvarmer, 12 fot</w:t>
            </w:r>
          </w:p>
        </w:tc>
        <w:tc>
          <w:tcPr>
            <w:tcW w:type="dxa" w:w="4536"/>
          </w:tcPr>
          <w:p>
            <w:pPr>
              <w:spacing w:before="60" w:after="60"/>
            </w:pPr>
            <w:r>
              <w:rPr>
                <w:sz w:val="21"/>
              </w:rPr>
            </w:r>
            <w:r>
              <w:rPr>
                <w:b w:val="0"/>
                <w:i w:val="0"/>
                <w:sz w:val="21"/>
              </w:rPr>
              <w:t xml:space="preserve">11 700 </w:t>
            </w:r>
            <w:r>
              <w:rPr>
                <w:b w:val="0"/>
                <w:i/>
                <w:sz w:val="21"/>
              </w:rPr>
              <w:t>(grovt omregnet)</w:t>
            </w:r>
          </w:p>
        </w:tc>
      </w:tr>
      <w:tr>
        <w:trPr>
          <w:cantSplit/>
        </w:trPr>
        <w:tc>
          <w:tcPr>
            <w:tcW w:type="dxa" w:w="4536"/>
            <w:shd w:val="clear" w:color="auto" w:fill="F5F9F6"/>
          </w:tcPr>
          <w:p>
            <w:pPr>
              <w:spacing w:before="60" w:after="60"/>
            </w:pPr>
            <w:r>
              <w:rPr>
                <w:sz w:val="21"/>
              </w:rPr>
            </w:r>
            <w:r>
              <w:rPr>
                <w:b w:val="0"/>
                <w:i w:val="0"/>
                <w:sz w:val="21"/>
              </w:rPr>
              <w:t>LED-lampe, 12 fot</w:t>
            </w:r>
          </w:p>
        </w:tc>
        <w:tc>
          <w:tcPr>
            <w:tcW w:type="dxa" w:w="4536"/>
            <w:shd w:val="clear" w:color="auto" w:fill="F5F9F6"/>
          </w:tcPr>
          <w:p>
            <w:pPr>
              <w:spacing w:before="60" w:after="60"/>
            </w:pPr>
            <w:r>
              <w:rPr>
                <w:sz w:val="21"/>
              </w:rPr>
            </w:r>
            <w:r>
              <w:rPr>
                <w:b w:val="0"/>
                <w:i w:val="0"/>
                <w:sz w:val="21"/>
              </w:rPr>
              <w:t>7 100</w:t>
            </w:r>
          </w:p>
        </w:tc>
      </w:tr>
      <w:tr>
        <w:trPr>
          <w:cantSplit/>
        </w:trPr>
        <w:tc>
          <w:tcPr>
            <w:tcW w:type="dxa" w:w="4536"/>
          </w:tcPr>
          <w:p>
            <w:pPr>
              <w:spacing w:before="60" w:after="60"/>
            </w:pPr>
            <w:r>
              <w:rPr>
                <w:sz w:val="21"/>
              </w:rPr>
            </w:r>
            <w:r>
              <w:rPr>
                <w:b w:val="0"/>
                <w:i w:val="0"/>
                <w:sz w:val="21"/>
              </w:rPr>
              <w:t>Resultattavle, 4 spillere</w:t>
            </w:r>
          </w:p>
        </w:tc>
        <w:tc>
          <w:tcPr>
            <w:tcW w:type="dxa" w:w="4536"/>
          </w:tcPr>
          <w:p>
            <w:pPr>
              <w:spacing w:before="60" w:after="60"/>
            </w:pPr>
            <w:r>
              <w:rPr>
                <w:sz w:val="21"/>
              </w:rPr>
            </w:r>
            <w:r>
              <w:rPr>
                <w:b w:val="0"/>
                <w:i w:val="0"/>
                <w:sz w:val="21"/>
              </w:rPr>
              <w:t>1 300</w:t>
            </w:r>
          </w:p>
        </w:tc>
      </w:tr>
      <w:tr>
        <w:trPr>
          <w:cantSplit/>
        </w:trPr>
        <w:tc>
          <w:tcPr>
            <w:tcW w:type="dxa" w:w="4536"/>
            <w:shd w:val="clear" w:color="auto" w:fill="F5F9F6"/>
          </w:tcPr>
          <w:p>
            <w:pPr>
              <w:spacing w:before="60" w:after="60"/>
            </w:pPr>
            <w:r>
              <w:rPr>
                <w:sz w:val="21"/>
              </w:rPr>
            </w:r>
            <w:r>
              <w:rPr>
                <w:b w:val="0"/>
                <w:i w:val="0"/>
                <w:sz w:val="21"/>
              </w:rPr>
              <w:t>Hvilestenger, per stk.</w:t>
            </w:r>
          </w:p>
        </w:tc>
        <w:tc>
          <w:tcPr>
            <w:tcW w:type="dxa" w:w="4536"/>
            <w:shd w:val="clear" w:color="auto" w:fill="F5F9F6"/>
          </w:tcPr>
          <w:p>
            <w:pPr>
              <w:spacing w:before="60" w:after="60"/>
            </w:pPr>
            <w:r>
              <w:rPr>
                <w:sz w:val="21"/>
              </w:rPr>
            </w:r>
            <w:r>
              <w:rPr>
                <w:b w:val="0"/>
                <w:i w:val="0"/>
                <w:sz w:val="21"/>
              </w:rPr>
              <w:t>120–1 000</w:t>
            </w:r>
          </w:p>
        </w:tc>
      </w:tr>
      <w:tr>
        <w:trPr>
          <w:cantSplit/>
        </w:trPr>
        <w:tc>
          <w:tcPr>
            <w:tcW w:type="dxa" w:w="4536"/>
          </w:tcPr>
          <w:p>
            <w:pPr>
              <w:spacing w:before="60" w:after="60"/>
            </w:pPr>
            <w:r>
              <w:rPr>
                <w:sz w:val="21"/>
              </w:rPr>
            </w:r>
            <w:r>
              <w:rPr>
                <w:b w:val="0"/>
                <w:i w:val="0"/>
                <w:sz w:val="21"/>
              </w:rPr>
              <w:t>Køstativ, vegg / gulv</w:t>
            </w:r>
          </w:p>
        </w:tc>
        <w:tc>
          <w:tcPr>
            <w:tcW w:type="dxa" w:w="4536"/>
          </w:tcPr>
          <w:p>
            <w:pPr>
              <w:spacing w:before="60" w:after="60"/>
            </w:pPr>
            <w:r>
              <w:rPr>
                <w:sz w:val="21"/>
              </w:rPr>
            </w:r>
            <w:r>
              <w:rPr>
                <w:b w:val="0"/>
                <w:i w:val="0"/>
                <w:sz w:val="21"/>
              </w:rPr>
              <w:t>270–400 / 1 500–1 750</w:t>
            </w:r>
          </w:p>
        </w:tc>
      </w:tr>
      <w:tr>
        <w:trPr>
          <w:cantSplit/>
        </w:trPr>
        <w:tc>
          <w:tcPr>
            <w:tcW w:type="dxa" w:w="4536"/>
            <w:shd w:val="clear" w:color="auto" w:fill="F5F9F6"/>
          </w:tcPr>
          <w:p>
            <w:pPr>
              <w:spacing w:before="60" w:after="60"/>
            </w:pPr>
            <w:r>
              <w:rPr>
                <w:sz w:val="21"/>
              </w:rPr>
            </w:r>
            <w:r>
              <w:rPr>
                <w:b w:val="0"/>
                <w:i w:val="0"/>
                <w:sz w:val="21"/>
              </w:rPr>
              <w:t>Bordtrekk, 12 fot</w:t>
            </w:r>
          </w:p>
        </w:tc>
        <w:tc>
          <w:tcPr>
            <w:tcW w:type="dxa" w:w="4536"/>
            <w:shd w:val="clear" w:color="auto" w:fill="F5F9F6"/>
          </w:tcPr>
          <w:p>
            <w:pPr>
              <w:spacing w:before="60" w:after="60"/>
            </w:pPr>
            <w:r>
              <w:rPr>
                <w:sz w:val="21"/>
              </w:rPr>
            </w:r>
            <w:r>
              <w:rPr>
                <w:b w:val="0"/>
                <w:i w:val="0"/>
                <w:sz w:val="21"/>
              </w:rPr>
              <w:t>1 000</w:t>
            </w:r>
          </w:p>
        </w:tc>
      </w:tr>
      <w:tr>
        <w:trPr>
          <w:cantSplit/>
        </w:trPr>
        <w:tc>
          <w:tcPr>
            <w:tcW w:type="dxa" w:w="4536"/>
          </w:tcPr>
          <w:p>
            <w:pPr>
              <w:spacing w:before="60" w:after="60"/>
            </w:pPr>
            <w:r>
              <w:rPr>
                <w:sz w:val="21"/>
              </w:rPr>
            </w:r>
            <w:r>
              <w:rPr>
                <w:b w:val="0"/>
                <w:i w:val="0"/>
                <w:sz w:val="21"/>
              </w:rPr>
              <w:t>Klubbkø, enkel</w:t>
            </w:r>
          </w:p>
        </w:tc>
        <w:tc>
          <w:tcPr>
            <w:tcW w:type="dxa" w:w="4536"/>
          </w:tcPr>
          <w:p>
            <w:pPr>
              <w:spacing w:before="60" w:after="60"/>
            </w:pPr>
            <w:r>
              <w:rPr>
                <w:sz w:val="21"/>
              </w:rPr>
            </w:r>
            <w:r>
              <w:rPr>
                <w:b w:val="0"/>
                <w:i w:val="0"/>
                <w:sz w:val="21"/>
              </w:rPr>
              <w:t>1 000</w:t>
            </w:r>
          </w:p>
        </w:tc>
      </w:tr>
    </w:tbl>
    <w:p>
      <w:pPr>
        <w:spacing w:after="120"/>
      </w:pPr>
    </w:p>
    <w:p>
      <w:r>
        <w:rPr>
          <w:b/>
          <w:i w:val="0"/>
        </w:rPr>
        <w:t>Omtrekking, flytting og oppretting:</w:t>
      </w:r>
      <w:r>
        <w:rPr>
          <w:b w:val="0"/>
          <w:i w:val="0"/>
        </w:rPr>
        <w:t xml:space="preserve"> Klubbene trekker som regel om selv, eller bruker en erfaren bordmontør fra snookermiljøet. Spør en av de andre klubbene hvem de bruker. Flytting av et skiferbord krever flere personer og riktig utstyr — ikke gjør det uten noen som har gjort det før.</w:t>
      </w:r>
    </w:p>
    <w:p>
      <w:pPr>
        <w:spacing w:before="120" w:after="200"/>
        <w:pBdr>
          <w:bottom w:val="single" w:sz="4" w:space="4" w:color="C6D9CC"/>
        </w:pBdr>
      </w:pPr>
    </w:p>
    <w:p>
      <w:bookmarkStart w:id="1008" w:name="ovs9"/>
      <w:pPr>
        <w:pStyle w:val="Heading2"/>
        <w:pBdr>
          <w:bottom w:val="single" w:sz="4" w:space="4" w:color="C6D9CC"/>
        </w:pBdr>
      </w:pPr>
      <w:r>
        <w:rPr>
          <w:b/>
          <w:i w:val="0"/>
          <w:color w:val="1F7A4D"/>
          <w:sz w:val="28"/>
        </w:rPr>
        <w:t>Sjekkliste før årsmøtet</w:t>
      </w:r>
      <w:bookmarkEnd w:id="1008"/>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Kontingent og treningsavgift står som to egne punkter i innkallingen</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Kontingenten er minst 50 kr</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Budsjettet har en linje for duk, vant og kuler</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Budsjettet har en linje for sparing til bord</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Bordfondet er vedtatt, med beløp per måned</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Styret har fullmakt til å justere treningsavgiften innenfor en ramme</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Alle medlemmer ligger i medlemssystemet med betalt kontingent</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Innmeldingslenken er klar til neste Snookerskole-pulje</w:t>
      </w:r>
    </w:p>
    <w:p>
      <w:pPr>
        <w:tabs>
          <w:tab w:pos="482" w:val="left"/>
        </w:tabs>
        <w:spacing w:after="80" w:line="276" w:lineRule="auto"/>
        <w:ind w:left="482" w:hanging="482"/>
      </w:pPr>
      <w:r>
        <w:rPr>
          <w:rFonts w:ascii="Segoe UI Symbol" w:hAnsi="Segoe UI Symbol" w:eastAsia="Segoe UI Symbol" w:cs="Segoe UI Symbol"/>
          <w:color w:val="3A6B4A"/>
          <w:sz w:val="24"/>
        </w:rPr>
        <w:t>☐</w:t>
      </w:r>
      <w:r>
        <w:tab/>
      </w:r>
      <w:r>
        <w:rPr>
          <w:b w:val="0"/>
          <w:i w:val="0"/>
        </w:rPr>
        <w:t>To personer disponerer bankkontoen</w:t>
      </w:r>
    </w:p>
    <w:p>
      <w:pPr>
        <w:spacing w:before="120" w:after="200"/>
        <w:pBdr>
          <w:bottom w:val="single" w:sz="4" w:space="4" w:color="C6D9CC"/>
        </w:pBdr>
      </w:pPr>
    </w:p>
    <w:p>
      <w:bookmarkStart w:id="1009" w:name="ovs10"/>
      <w:pPr>
        <w:pStyle w:val="Heading2"/>
        <w:pBdr>
          <w:bottom w:val="single" w:sz="4" w:space="4" w:color="C6D9CC"/>
        </w:pBdr>
      </w:pPr>
      <w:r>
        <w:rPr>
          <w:b/>
          <w:i w:val="0"/>
          <w:color w:val="1F7A4D"/>
          <w:sz w:val="28"/>
        </w:rPr>
        <w:t>Dette må kontrolleres før klubben bygger på siden</w:t>
      </w:r>
      <w:bookmarkEnd w:id="1009"/>
    </w:p>
    <w:p>
      <w:pPr>
        <w:pStyle w:val="ListNumber"/>
        <w:numPr>
          <w:ilvl w:val="0"/>
          <w:numId w:val="11"/>
        </w:numPr>
      </w:pPr>
      <w:r>
        <w:rPr>
          <w:b/>
          <w:i w:val="0"/>
        </w:rPr>
        <w:t>Om forbundet har egenkapital til nye lån</w:t>
      </w:r>
      <w:r>
        <w:rPr>
          <w:b w:val="0"/>
          <w:i w:val="0"/>
        </w:rPr>
        <w:t xml:space="preserve"> det året klubben søker.</w:t>
      </w:r>
    </w:p>
    <w:p>
      <w:pPr>
        <w:pStyle w:val="ListNumber"/>
        <w:numPr>
          <w:ilvl w:val="0"/>
          <w:numId w:val="11"/>
        </w:numPr>
      </w:pPr>
      <w:r>
        <w:rPr>
          <w:b/>
          <w:i w:val="0"/>
        </w:rPr>
        <w:t>Frakt av duk til Norge</w:t>
      </w:r>
      <w:r>
        <w:rPr>
          <w:b w:val="0"/>
          <w:i w:val="0"/>
        </w:rPr>
        <w:t>, med toll og moms. Sjekk før bestilling.</w:t>
      </w:r>
    </w:p>
    <w:p>
      <w:pPr>
        <w:pStyle w:val="ListNumber"/>
        <w:numPr>
          <w:ilvl w:val="0"/>
          <w:numId w:val="11"/>
        </w:numPr>
      </w:pPr>
      <w:r>
        <w:rPr>
          <w:b/>
          <w:i w:val="0"/>
        </w:rPr>
        <w:t>Intervallene</w:t>
      </w:r>
      <w:r>
        <w:rPr>
          <w:b w:val="0"/>
          <w:i w:val="0"/>
        </w:rPr>
        <w:t xml:space="preserve"> for duk, vant og kuler er anslag. Klubbens egen erfaring er bedre.</w:t>
      </w:r>
    </w:p>
    <w:p>
      <w:pPr>
        <w:pStyle w:val="ListNumber"/>
        <w:numPr>
          <w:ilvl w:val="0"/>
          <w:numId w:val="11"/>
        </w:numPr>
      </w:pPr>
      <w:r>
        <w:rPr>
          <w:b/>
          <w:i w:val="0"/>
        </w:rPr>
        <w:t>Spillemidler til utstyr 2027:</w:t>
      </w:r>
      <w:r>
        <w:rPr>
          <w:b w:val="0"/>
          <w:i w:val="0"/>
        </w:rPr>
        <w:t xml:space="preserve"> Står biljardbord og duk fortsatt på lista?</w:t>
      </w:r>
    </w:p>
    <w:p>
      <w:pPr>
        <w:pStyle w:val="ListNumber"/>
        <w:numPr>
          <w:ilvl w:val="0"/>
          <w:numId w:val="11"/>
        </w:numPr>
      </w:pPr>
      <w:r>
        <w:rPr>
          <w:b/>
          <w:i w:val="0"/>
        </w:rPr>
        <w:t>Valutakursene</w:t>
      </w:r>
      <w:r>
        <w:rPr>
          <w:b w:val="0"/>
          <w:i w:val="0"/>
        </w:rPr>
        <w:t xml:space="preserve"> endrer seg. Sjekk dagens kurs.</w:t>
      </w:r>
    </w:p>
    <w:p>
      <w:pPr>
        <w:spacing w:before="120" w:after="200"/>
        <w:pBdr>
          <w:bottom w:val="single" w:sz="4" w:space="4" w:color="C6D9CC"/>
        </w:pBdr>
      </w:pPr>
    </w:p>
    <w:p>
      <w:bookmarkStart w:id="1010" w:name="ovs11"/>
      <w:pPr>
        <w:pStyle w:val="Heading2"/>
        <w:pBdr>
          <w:bottom w:val="single" w:sz="4" w:space="4" w:color="C6D9CC"/>
        </w:pBdr>
      </w:pPr>
      <w:r>
        <w:rPr>
          <w:b/>
          <w:i w:val="0"/>
          <w:color w:val="1F7A4D"/>
          <w:sz w:val="28"/>
        </w:rPr>
        <w:t>Kilder</w:t>
      </w:r>
      <w:bookmarkEnd w:id="1010"/>
    </w:p>
    <w:p>
      <w:pPr>
        <w:pStyle w:val="ListBullet"/>
      </w:pPr>
      <w:hyperlink r:id="rId12">
        <w:r>
          <w:rPr>
            <w:u w:val="single"/>
            <w:color w:val="1F7A4D"/>
          </w:rPr>
          <w:t xml:space="preserve">NIF: Veileder til lovnorm for idrettslag 2026</w:t>
        </w:r>
      </w:hyperlink>
    </w:p>
    <w:p>
      <w:pPr>
        <w:pStyle w:val="ListBullet"/>
      </w:pPr>
      <w:hyperlink r:id="rId13">
        <w:r>
          <w:rPr>
            <w:u w:val="single"/>
            <w:color w:val="1F7A4D"/>
          </w:rPr>
          <w:t xml:space="preserve">NIFs lov, kapittel 10</w:t>
        </w:r>
      </w:hyperlink>
    </w:p>
    <w:p>
      <w:pPr>
        <w:pStyle w:val="ListBullet"/>
      </w:pPr>
      <w:hyperlink r:id="rId14">
        <w:r>
          <w:rPr>
            <w:u w:val="single"/>
            <w:color w:val="1F7A4D"/>
          </w:rPr>
          <w:t xml:space="preserve">NIFs lov, kapittel 2</w:t>
        </w:r>
      </w:hyperlink>
    </w:p>
    <w:p>
      <w:pPr>
        <w:pStyle w:val="ListBullet"/>
      </w:pPr>
      <w:hyperlink r:id="rId15">
        <w:r>
          <w:rPr>
            <w:u w:val="single"/>
            <w:color w:val="1F7A4D"/>
          </w:rPr>
          <w:t xml:space="preserve">NIF: Medlemmer og aktive</w:t>
        </w:r>
      </w:hyperlink>
    </w:p>
    <w:p>
      <w:pPr>
        <w:pStyle w:val="ListBullet"/>
      </w:pPr>
      <w:hyperlink r:id="rId16">
        <w:r>
          <w:rPr>
            <w:u w:val="single"/>
            <w:color w:val="1F7A4D"/>
          </w:rPr>
          <w:t xml:space="preserve">NIF: Barns ansvar for kontingent og treningsavgift</w:t>
        </w:r>
      </w:hyperlink>
    </w:p>
    <w:p>
      <w:pPr>
        <w:pStyle w:val="ListBullet"/>
      </w:pPr>
      <w:hyperlink r:id="rId17">
        <w:r>
          <w:rPr>
            <w:u w:val="single"/>
            <w:color w:val="1F7A4D"/>
          </w:rPr>
          <w:t xml:space="preserve">Møre og Romsdal idrettskrets: Krav til fakturering</w:t>
        </w:r>
      </w:hyperlink>
    </w:p>
    <w:p>
      <w:pPr>
        <w:pStyle w:val="ListBullet"/>
      </w:pPr>
      <w:hyperlink r:id="rId18">
        <w:r>
          <w:rPr>
            <w:u w:val="single"/>
            <w:color w:val="1F7A4D"/>
          </w:rPr>
          <w:t xml:space="preserve">Klubbguiden: Kontrollutvalg</w:t>
        </w:r>
      </w:hyperlink>
    </w:p>
    <w:p>
      <w:pPr>
        <w:pStyle w:val="ListBullet"/>
      </w:pPr>
      <w:hyperlink r:id="rId19">
        <w:r>
          <w:rPr>
            <w:u w:val="single"/>
            <w:color w:val="1F7A4D"/>
          </w:rPr>
          <w:t xml:space="preserve">NIF: Samordnet rapportering</w:t>
        </w:r>
      </w:hyperlink>
    </w:p>
    <w:p>
      <w:pPr>
        <w:pStyle w:val="ListBullet"/>
      </w:pPr>
      <w:hyperlink r:id="rId20">
        <w:r>
          <w:rPr>
            <w:u w:val="single"/>
            <w:color w:val="1F7A4D"/>
          </w:rPr>
          <w:t xml:space="preserve">NBF: TBR 12.1.1 Lisensavgifter</w:t>
        </w:r>
      </w:hyperlink>
    </w:p>
    <w:p>
      <w:pPr>
        <w:pStyle w:val="ListBullet"/>
      </w:pPr>
      <w:hyperlink r:id="rId21">
        <w:r>
          <w:rPr>
            <w:u w:val="single"/>
            <w:color w:val="1F7A4D"/>
          </w:rPr>
          <w:t xml:space="preserve">NBF: TBR 12.3.2 Klubb, i regionalt forbund og NB</w:t>
        </w:r>
      </w:hyperlink>
    </w:p>
    <w:p>
      <w:pPr>
        <w:pStyle w:val="ListBullet"/>
      </w:pPr>
      <w:r>
        <w:rPr>
          <w:b w:val="0"/>
          <w:i w:val="0"/>
        </w:rPr>
        <w:t>Norges Biljardforbund, generalsekretær: e-post 17. september 2026 om lån, og bekreftelse av at TBR 12.3.2 gjelder for klubbkontingenten</w:t>
      </w:r>
    </w:p>
    <w:p>
      <w:pPr>
        <w:pStyle w:val="ListBullet"/>
      </w:pPr>
      <w:hyperlink r:id="rId22">
        <w:r>
          <w:rPr>
            <w:u w:val="single"/>
            <w:color w:val="1F7A4D"/>
          </w:rPr>
          <w:t xml:space="preserve">Riley: 12-fots bord</w:t>
        </w:r>
      </w:hyperlink>
    </w:p>
    <w:p>
      <w:pPr>
        <w:pStyle w:val="ListBullet"/>
      </w:pPr>
      <w:hyperlink r:id="rId23">
        <w:r>
          <w:rPr>
            <w:u w:val="single"/>
            <w:color w:val="1F7A4D"/>
          </w:rPr>
          <w:t xml:space="preserve">Cue and Case: Hainsworth-duk</w:t>
        </w:r>
      </w:hyperlink>
    </w:p>
    <w:p>
      <w:pPr>
        <w:pStyle w:val="ListBullet"/>
      </w:pPr>
      <w:hyperlink r:id="rId24">
        <w:r>
          <w:rPr>
            <w:u w:val="single"/>
            <w:color w:val="1F7A4D"/>
          </w:rPr>
          <w:t xml:space="preserve">Liberty Games: Strachan 6811</w:t>
        </w:r>
      </w:hyperlink>
    </w:p>
    <w:p>
      <w:pPr>
        <w:pStyle w:val="ListBullet"/>
      </w:pPr>
      <w:hyperlink r:id="rId25">
        <w:r>
          <w:rPr>
            <w:u w:val="single"/>
            <w:color w:val="1F7A4D"/>
          </w:rPr>
          <w:t xml:space="preserve">John Parrott Sports: Aramith-kuler</w:t>
        </w:r>
      </w:hyperlink>
    </w:p>
    <w:sectPr w:rsidR="00FC693F" w:rsidRPr="0006063C" w:rsidSect="00034616">
      <w:headerReference w:type="default" r:id="rId9"/>
      <w:footerReference w:type="default" r:id="rId10"/>
      <w:pgSz w:w="11906" w:h="16838"/>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95959"/>
        <w:sz w:val="17"/>
      </w:rPr>
      <w:t xml:space="preserve">Snooker – For Alle   ·   side </w:t>
    </w:r>
    <w:r>
      <w:rPr>
        <w:color w:val="595959"/>
        <w:sz w:val="17"/>
      </w:rPr>
      <w:fldChar w:fldCharType="begin"/>
    </w:r>
    <w:r>
      <w:rPr>
        <w:color w:val="595959"/>
        <w:sz w:val="17"/>
      </w:rPr>
      <w:instrText xml:space="preserve">PAGE</w:instrText>
    </w:r>
    <w:r>
      <w:rPr>
        <w:color w:val="595959"/>
        <w:sz w:val="17"/>
      </w:rPr>
      <w:fldChar w:fldCharType="end"/>
    </w:r>
    <w:r>
      <w:rPr>
        <w:color w:val="595959"/>
        <w:sz w:val="17"/>
      </w:rPr>
      <w:t xml:space="preserve"> av </w:t>
    </w:r>
    <w:r>
      <w:rPr>
        <w:color w:val="595959"/>
        <w:sz w:val="17"/>
      </w:rPr>
      <w:fldChar w:fldCharType="begin"/>
    </w:r>
    <w:r>
      <w:rPr>
        <w:color w:val="595959"/>
        <w:sz w:val="17"/>
      </w:rPr>
      <w:instrText xml:space="preserve">NUMPAGES</w:instrText>
    </w:r>
    <w:r>
      <w:rPr>
        <w:color w:val="595959"/>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4" w:color="3A6B4A"/>
      </w:pBdr>
    </w:pPr>
    <w:r/>
    <w:r>
      <w:rPr>
        <w:color w:val="595959"/>
        <w:sz w:val="17"/>
      </w:rPr>
      <w:t>Økonomi og drift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lang w:val="nb-NO" w:eastAsia="nb-NO"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before="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440" w:after="140"/>
      <w:outlineLvl w:val="0"/>
    </w:pPr>
    <w:rPr>
      <w:rFonts w:asciiTheme="majorHAnsi" w:eastAsiaTheme="majorEastAsia" w:hAnsiTheme="majorHAnsi" w:cstheme="majorBidi" w:ascii="Calibri" w:hAnsi="Calibri"/>
      <w:b/>
      <w:bCs/>
      <w:color w:val="14532D"/>
      <w:sz w:val="36"/>
      <w:szCs w:val="28"/>
    </w:rPr>
  </w:style>
  <w:style w:type="paragraph" w:styleId="Heading2">
    <w:name w:val="heading 2"/>
    <w:basedOn w:val="Normal"/>
    <w:next w:val="Normal"/>
    <w:link w:val="Heading2Char"/>
    <w:uiPriority w:val="9"/>
    <w:unhideWhenUsed/>
    <w:qFormat/>
    <w:rsid w:val="00FC693F"/>
    <w:pPr>
      <w:keepNext/>
      <w:keepLines/>
      <w:pageBreakBefore w:val="0"/>
      <w:spacing w:before="320" w:after="100"/>
      <w:outlineLvl w:val="1"/>
    </w:pPr>
    <w:rPr>
      <w:rFonts w:asciiTheme="majorHAnsi" w:eastAsiaTheme="majorEastAsia" w:hAnsiTheme="majorHAnsi" w:cstheme="majorBidi" w:ascii="Calibri" w:hAnsi="Calibri"/>
      <w:b/>
      <w:bCs/>
      <w:color w:val="1F7A4D"/>
      <w:sz w:val="28"/>
      <w:szCs w:val="26"/>
    </w:rPr>
  </w:style>
  <w:style w:type="paragraph" w:styleId="Heading3">
    <w:name w:val="heading 3"/>
    <w:basedOn w:val="Normal"/>
    <w:next w:val="Normal"/>
    <w:link w:val="Heading3Char"/>
    <w:uiPriority w:val="9"/>
    <w:unhideWhenUsed/>
    <w:qFormat/>
    <w:rsid w:val="00FC693F"/>
    <w:pPr>
      <w:keepNext/>
      <w:keepLines/>
      <w:pageBreakBefore w:val="0"/>
      <w:spacing w:before="240" w:after="60"/>
      <w:outlineLvl w:val="2"/>
    </w:pPr>
    <w:rPr>
      <w:rFonts w:asciiTheme="majorHAnsi" w:eastAsiaTheme="majorEastAsia" w:hAnsiTheme="majorHAnsi" w:cstheme="majorBidi" w:ascii="Calibri" w:hAnsi="Calibri"/>
      <w:b/>
      <w:bCs/>
      <w:color w:val="2F6B45"/>
      <w:sz w:val="24"/>
    </w:rPr>
  </w:style>
  <w:style w:type="paragraph" w:styleId="Heading4">
    <w:name w:val="heading 4"/>
    <w:basedOn w:val="Normal"/>
    <w:next w:val="Normal"/>
    <w:link w:val="Heading4Char"/>
    <w:uiPriority w:val="9"/>
    <w:semiHidden/>
    <w:unhideWhenUsed/>
    <w:qFormat/>
    <w:rsid w:val="00FC693F"/>
    <w:pPr>
      <w:keepNext/>
      <w:keepLines/>
      <w:pageBreakBefore w:val="0"/>
      <w:spacing w:before="200" w:after="40"/>
      <w:outlineLvl w:val="3"/>
    </w:pPr>
    <w:rPr>
      <w:rFonts w:asciiTheme="majorHAnsi" w:eastAsiaTheme="majorEastAsia" w:hAnsiTheme="majorHAnsi" w:cstheme="majorBidi" w:ascii="Calibri" w:hAnsi="Calibri"/>
      <w:b/>
      <w:bCs/>
      <w:i/>
      <w:iCs/>
      <w:color w:val="2F6B45"/>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76" w:lineRule="auto"/>
      <w:contextualSpacing/>
    </w:pPr>
    <w:rPr>
      <w:rFonts w:ascii="Calibri" w:hAnsi="Calibri"/>
      <w:sz w:val="22"/>
    </w:rPr>
  </w:style>
  <w:style w:type="paragraph" w:styleId="ListBullet2">
    <w:name w:val="List Bullet 2"/>
    <w:basedOn w:val="Normal"/>
    <w:uiPriority w:val="99"/>
    <w:unhideWhenUsed/>
    <w:rsid w:val="00326F90"/>
    <w:pPr>
      <w:numPr>
        <w:numId w:val="2"/>
      </w:numPr>
      <w:spacing w:after="60" w:line="276" w:lineRule="auto"/>
      <w:contextualSpacing/>
    </w:pPr>
    <w:rPr>
      <w:rFonts w:ascii="Calibri" w:hAnsi="Calibri"/>
      <w:sz w:val="22"/>
    </w:rPr>
  </w:style>
  <w:style w:type="paragraph" w:styleId="ListBullet3">
    <w:name w:val="List Bullet 3"/>
    <w:basedOn w:val="Normal"/>
    <w:uiPriority w:val="99"/>
    <w:unhideWhenUsed/>
    <w:rsid w:val="00326F90"/>
    <w:pPr>
      <w:numPr>
        <w:numId w:val="3"/>
      </w:numPr>
      <w:spacing w:after="60" w:line="276" w:lineRule="auto"/>
      <w:contextualSpacing/>
    </w:pPr>
    <w:rPr>
      <w:rFonts w:ascii="Calibri" w:hAnsi="Calibri"/>
      <w:sz w:val="22"/>
    </w:rPr>
  </w:style>
  <w:style w:type="paragraph" w:styleId="ListNumber">
    <w:name w:val="List Number"/>
    <w:basedOn w:val="Normal"/>
    <w:uiPriority w:val="99"/>
    <w:unhideWhenUsed/>
    <w:rsid w:val="00326F90"/>
    <w:pPr>
      <w:numPr>
        <w:numId w:val="5"/>
      </w:numPr>
      <w:spacing w:after="60" w:line="276" w:lineRule="auto"/>
      <w:contextualSpacing/>
    </w:pPr>
    <w:rPr>
      <w:rFonts w:ascii="Calibri" w:hAnsi="Calibri"/>
      <w:sz w:val="22"/>
    </w:rPr>
  </w:style>
  <w:style w:type="paragraph" w:styleId="ListNumber2">
    <w:name w:val="List Number 2"/>
    <w:basedOn w:val="Normal"/>
    <w:uiPriority w:val="99"/>
    <w:unhideWhenUsed/>
    <w:rsid w:val="0029639D"/>
    <w:pPr>
      <w:numPr>
        <w:numId w:val="6"/>
      </w:numPr>
      <w:spacing w:after="60" w:line="276" w:lineRule="auto"/>
      <w:contextualSpacing/>
    </w:pPr>
    <w:rPr>
      <w:rFonts w:ascii="Calibri" w:hAnsi="Calibri"/>
      <w:sz w:val="22"/>
    </w:rPr>
  </w:style>
  <w:style w:type="paragraph" w:styleId="ListNumber3">
    <w:name w:val="List Number 3"/>
    <w:basedOn w:val="Normal"/>
    <w:uiPriority w:val="99"/>
    <w:unhideWhenUsed/>
    <w:rsid w:val="0029639D"/>
    <w:pPr>
      <w:numPr>
        <w:numId w:val="7"/>
      </w:numPr>
      <w:spacing w:after="60" w:line="276" w:lineRule="auto"/>
      <w:contextualSpacing/>
    </w:pPr>
    <w:rPr>
      <w:rFonts w:ascii="Calibri" w:hAnsi="Calibri"/>
      <w:sz w:val="22"/>
    </w:r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idrettsforbundet.no/klubbguiden/drifte-et-idrettslag/okonomi/klubbokonomi/budsjett/" TargetMode="External"/><Relationship Id="rId12" Type="http://schemas.openxmlformats.org/officeDocument/2006/relationships/hyperlink" Target="https://www.idrettsforbundet.no/contentassets/16b0f9085a814c55ab2d36bc889bf221/veileder---lovnorm-for-idrettslag-2026.pdf" TargetMode="External"/><Relationship Id="rId13" Type="http://schemas.openxmlformats.org/officeDocument/2006/relationships/hyperlink" Target="https://www.idrettsforbundet.no/tema/juss/nifs-lov/kapittel-10-idrettslag/" TargetMode="External"/><Relationship Id="rId14" Type="http://schemas.openxmlformats.org/officeDocument/2006/relationships/hyperlink" Target="https://www.idrettsforbundet.no/tema/juss/nifs-lov/kapittel-2-felles-bestemmelser-for-hele-organisasjonen/" TargetMode="External"/><Relationship Id="rId15" Type="http://schemas.openxmlformats.org/officeDocument/2006/relationships/hyperlink" Target="https://www.idrettsforbundet.no/digital/klubbadmin/medlem/medlemmer-og-aktive-hva-er-forskjellen/" TargetMode="External"/><Relationship Id="rId16" Type="http://schemas.openxmlformats.org/officeDocument/2006/relationships/hyperlink" Target="https://www.idrettsforbundet.no/tema/retningslinjer/barns-ansvar-for-kontingent-og-treningsavgift/" TargetMode="External"/><Relationship Id="rId17" Type="http://schemas.openxmlformats.org/officeDocument/2006/relationships/hyperlink" Target="https://www.idrettsforbundet.no/idrettskrets/moreogromsdal/nyhet/2025/krav-til-fakturering-av-medlemskontingent-og-treningsavgift/" TargetMode="External"/><Relationship Id="rId18" Type="http://schemas.openxmlformats.org/officeDocument/2006/relationships/hyperlink" Target="https://www.idrettsforbundet.no/klubbguiden/drifte-et-idrettslag/okonomi/klubbokonomi/kontrollutvalg/" TargetMode="External"/><Relationship Id="rId19" Type="http://schemas.openxmlformats.org/officeDocument/2006/relationships/hyperlink" Target="https://www.idrettsforbundet.no/digital/samrap/" TargetMode="External"/><Relationship Id="rId20" Type="http://schemas.openxmlformats.org/officeDocument/2006/relationships/hyperlink" Target="https://www.biljardforbundet.no/tbr/turneringsbestemmelser/lisensavgifter" TargetMode="External"/><Relationship Id="rId21" Type="http://schemas.openxmlformats.org/officeDocument/2006/relationships/hyperlink" Target="https://www.biljardforbundet.no/tbr/turneringsbestemmelser/klubb-i-regionalt-forbund-og-nb" TargetMode="External"/><Relationship Id="rId22" Type="http://schemas.openxmlformats.org/officeDocument/2006/relationships/hyperlink" Target="https://www.riley-snooker-international.com/12fttables" TargetMode="External"/><Relationship Id="rId23" Type="http://schemas.openxmlformats.org/officeDocument/2006/relationships/hyperlink" Target="https://www.cueandcase.co.uk/products/hainsworth-precision-ultimate-tournament-snooker-cloth-set-for-12ft-tables" TargetMode="External"/><Relationship Id="rId24" Type="http://schemas.openxmlformats.org/officeDocument/2006/relationships/hyperlink" Target="https://www.libertygames.co.uk/store/snooker-cues-and-accessories/snooker-table-spares-and-maintenance/strachan-west-of-england-tournament-cloth" TargetMode="External"/><Relationship Id="rId25" Type="http://schemas.openxmlformats.org/officeDocument/2006/relationships/hyperlink" Target="https://www.johnparrottsports.com/snooker/snooker-balls/?manufacturer=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